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30" w:rsidRDefault="00EE2B30">
      <w:pPr>
        <w:snapToGrid w:val="0"/>
        <w:spacing w:line="440" w:lineRule="exact"/>
        <w:rPr>
          <w:rFonts w:ascii="微軟正黑體" w:eastAsia="微軟正黑體" w:hAnsi="微軟正黑體"/>
        </w:rPr>
      </w:pPr>
    </w:p>
    <w:p w:rsidR="00EE2B30" w:rsidRDefault="0003617C">
      <w:pPr>
        <w:snapToGrid w:val="0"/>
        <w:jc w:val="center"/>
      </w:pPr>
      <w:r>
        <w:rPr>
          <w:rFonts w:ascii="微軟正黑體" w:eastAsia="微軟正黑體" w:hAnsi="微軟正黑體"/>
          <w:b/>
          <w:sz w:val="28"/>
          <w:szCs w:val="28"/>
        </w:rPr>
        <w:t>高雄市</w:t>
      </w:r>
      <w:r>
        <w:rPr>
          <w:rFonts w:ascii="微軟正黑體" w:eastAsia="微軟正黑體" w:hAnsi="微軟正黑體"/>
          <w:b/>
          <w:sz w:val="28"/>
          <w:szCs w:val="28"/>
        </w:rPr>
        <w:t>108</w:t>
      </w:r>
      <w:r>
        <w:rPr>
          <w:rFonts w:ascii="微軟正黑體" w:eastAsia="微軟正黑體" w:hAnsi="微軟正黑體"/>
          <w:b/>
          <w:sz w:val="28"/>
          <w:szCs w:val="28"/>
        </w:rPr>
        <w:t>年度「高雄數位學園」</w:t>
      </w:r>
      <w:r>
        <w:rPr>
          <w:rFonts w:ascii="微軟正黑體" w:eastAsia="微軟正黑體" w:hAnsi="微軟正黑體"/>
          <w:b/>
          <w:spacing w:val="-10"/>
          <w:sz w:val="28"/>
          <w:szCs w:val="28"/>
        </w:rPr>
        <w:t>網路假期</w:t>
      </w:r>
      <w:r>
        <w:rPr>
          <w:rFonts w:ascii="微軟正黑體" w:eastAsia="微軟正黑體" w:hAnsi="微軟正黑體"/>
          <w:b/>
          <w:spacing w:val="-10"/>
          <w:sz w:val="28"/>
          <w:szCs w:val="28"/>
        </w:rPr>
        <w:t>—</w:t>
      </w:r>
    </w:p>
    <w:p w:rsidR="00EE2B30" w:rsidRDefault="0003617C">
      <w:pPr>
        <w:snapToGrid w:val="0"/>
        <w:spacing w:after="180"/>
        <w:jc w:val="center"/>
      </w:pPr>
      <w:bookmarkStart w:id="0" w:name="_GoBack"/>
      <w:r>
        <w:rPr>
          <w:rFonts w:ascii="微軟正黑體" w:eastAsia="微軟正黑體" w:hAnsi="微軟正黑體"/>
          <w:b/>
          <w:spacing w:val="-10"/>
          <w:sz w:val="28"/>
          <w:szCs w:val="28"/>
        </w:rPr>
        <w:t>上網飆寒假作業</w:t>
      </w:r>
      <w:r>
        <w:rPr>
          <w:rFonts w:ascii="微軟正黑體" w:eastAsia="微軟正黑體" w:hAnsi="微軟正黑體"/>
          <w:b/>
          <w:sz w:val="28"/>
          <w:szCs w:val="28"/>
        </w:rPr>
        <w:t>活動實施計畫</w:t>
      </w:r>
      <w:bookmarkEnd w:id="0"/>
    </w:p>
    <w:p w:rsidR="00EE2B30" w:rsidRDefault="0003617C">
      <w:pPr>
        <w:numPr>
          <w:ilvl w:val="0"/>
          <w:numId w:val="1"/>
        </w:numPr>
        <w:tabs>
          <w:tab w:val="left" w:pos="480"/>
        </w:tabs>
        <w:autoSpaceDE/>
        <w:snapToGrid w:val="0"/>
        <w:ind w:left="0" w:firstLine="0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依據：高雄市</w:t>
      </w:r>
      <w:r>
        <w:rPr>
          <w:rFonts w:ascii="微軟正黑體" w:eastAsia="微軟正黑體" w:hAnsi="微軟正黑體"/>
        </w:rPr>
        <w:t>108</w:t>
      </w:r>
      <w:r>
        <w:rPr>
          <w:rFonts w:ascii="微軟正黑體" w:eastAsia="微軟正黑體" w:hAnsi="微軟正黑體"/>
        </w:rPr>
        <w:t>年度高雄數位學園學生主動學習計畫辦理。</w:t>
      </w:r>
    </w:p>
    <w:p w:rsidR="00EE2B30" w:rsidRDefault="0003617C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目的：</w:t>
      </w:r>
    </w:p>
    <w:p w:rsidR="00EE2B30" w:rsidRDefault="0003617C">
      <w:pPr>
        <w:pStyle w:val="a8"/>
        <w:numPr>
          <w:ilvl w:val="0"/>
          <w:numId w:val="2"/>
        </w:numPr>
        <w:tabs>
          <w:tab w:val="left" w:pos="1276"/>
          <w:tab w:val="left" w:pos="1418"/>
        </w:tabs>
        <w:snapToGrid w:val="0"/>
        <w:ind w:left="993" w:hanging="42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提供學生主動學習的機會，落實資訊融入各科教學之教育目標。</w:t>
      </w:r>
    </w:p>
    <w:p w:rsidR="00EE2B30" w:rsidRDefault="0003617C">
      <w:pPr>
        <w:pStyle w:val="a8"/>
        <w:numPr>
          <w:ilvl w:val="0"/>
          <w:numId w:val="2"/>
        </w:numPr>
        <w:tabs>
          <w:tab w:val="left" w:pos="1276"/>
          <w:tab w:val="left" w:pos="1418"/>
        </w:tabs>
        <w:snapToGrid w:val="0"/>
        <w:ind w:left="993" w:hanging="42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鼓勵學生關心時事、重視健康，並養成學生正確運用網路資源的習慣。</w:t>
      </w:r>
    </w:p>
    <w:p w:rsidR="00EE2B30" w:rsidRDefault="0003617C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指導單位：教育部。</w:t>
      </w:r>
    </w:p>
    <w:p w:rsidR="00EE2B30" w:rsidRDefault="0003617C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主辦單位：高雄市政府教育局。</w:t>
      </w:r>
    </w:p>
    <w:p w:rsidR="00EE2B30" w:rsidRDefault="0003617C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承辦學校：高雄市立光華國民中學。</w:t>
      </w:r>
    </w:p>
    <w:p w:rsidR="00EE2B30" w:rsidRDefault="0003617C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協辦單位：國立海洋生物博物館、國立科學工藝博物館、高雄市立歷史博物館、財政部高雄國稅局、高雄市政府衛生局、高雄市立圖書館、高雄市稅捐稽徵處、高雄市政府教育局家庭教育中心、高雄市政府環境保護局、高雄市政府勞工局、高雄市政府教育局軍訓室、國立故宮博物院、高雄市立美術館。</w:t>
      </w:r>
    </w:p>
    <w:p w:rsidR="00EE2B30" w:rsidRDefault="0003617C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參加對象：</w:t>
      </w:r>
    </w:p>
    <w:p w:rsidR="00EE2B30" w:rsidRDefault="0003617C">
      <w:pPr>
        <w:snapToGrid w:val="0"/>
        <w:ind w:firstLine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（一）高中一、二、三年級學生。</w:t>
      </w:r>
    </w:p>
    <w:p w:rsidR="00EE2B30" w:rsidRDefault="0003617C">
      <w:pPr>
        <w:snapToGrid w:val="0"/>
        <w:ind w:firstLine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（二）高職一、二、三年級學生。</w:t>
      </w:r>
    </w:p>
    <w:p w:rsidR="00EE2B30" w:rsidRDefault="0003617C">
      <w:pPr>
        <w:snapToGrid w:val="0"/>
        <w:ind w:firstLine="48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（三）國中一、二、三年級學生。</w:t>
      </w:r>
    </w:p>
    <w:p w:rsidR="00EE2B30" w:rsidRDefault="0003617C">
      <w:pPr>
        <w:snapToGrid w:val="0"/>
        <w:ind w:firstLine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（四）國小三、四、五、六年級學生。</w:t>
      </w:r>
    </w:p>
    <w:p w:rsidR="00EE2B30" w:rsidRDefault="0003617C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作業內容：</w:t>
      </w:r>
    </w:p>
    <w:tbl>
      <w:tblPr>
        <w:tblW w:w="8403" w:type="dxa"/>
        <w:tblInd w:w="5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801"/>
        <w:gridCol w:w="802"/>
        <w:gridCol w:w="851"/>
        <w:gridCol w:w="1134"/>
        <w:gridCol w:w="992"/>
        <w:gridCol w:w="850"/>
        <w:gridCol w:w="1134"/>
        <w:gridCol w:w="1037"/>
      </w:tblGrid>
      <w:tr w:rsidR="00EE2B30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</w:rPr>
              <w:t>領域</w:t>
            </w:r>
          </w:p>
          <w:p w:rsidR="00EE2B30" w:rsidRDefault="0003617C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級別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語文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數學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自然與</w:t>
            </w:r>
          </w:p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生活科技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藝術與</w:t>
            </w:r>
          </w:p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人文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資訊教育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國際教育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EE2B30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國語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英語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E2B30">
        <w:tblPrEx>
          <w:tblCellMar>
            <w:top w:w="0" w:type="dxa"/>
            <w:bottom w:w="0" w:type="dxa"/>
          </w:tblCellMar>
        </w:tblPrEx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高中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高職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EE2B3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國中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2B30" w:rsidRDefault="0003617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國小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2B30" w:rsidRDefault="0003617C">
            <w:pPr>
              <w:jc w:val="center"/>
            </w:pPr>
            <w:r>
              <w:rPr>
                <w:rFonts w:ascii="微軟正黑體" w:eastAsia="微軟正黑體" w:hAnsi="微軟正黑體" w:cs="Wingdings"/>
              </w:rPr>
              <w:t>※</w:t>
            </w:r>
          </w:p>
        </w:tc>
      </w:tr>
    </w:tbl>
    <w:p w:rsidR="00EE2B30" w:rsidRDefault="0003617C">
      <w:pPr>
        <w:snapToGrid w:val="0"/>
        <w:ind w:left="161" w:firstLine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</w:t>
      </w:r>
      <w:r>
        <w:rPr>
          <w:rFonts w:ascii="微軟正黑體" w:eastAsia="微軟正黑體" w:hAnsi="微軟正黑體"/>
        </w:rPr>
        <w:t>（</w:t>
      </w:r>
      <w:r>
        <w:rPr>
          <w:rFonts w:ascii="微軟正黑體" w:eastAsia="微軟正黑體" w:hAnsi="微軟正黑體"/>
        </w:rPr>
        <w:t>※</w:t>
      </w:r>
      <w:r>
        <w:rPr>
          <w:rFonts w:ascii="微軟正黑體" w:eastAsia="微軟正黑體" w:hAnsi="微軟正黑體"/>
        </w:rPr>
        <w:t>以各級學校區分）</w:t>
      </w:r>
    </w:p>
    <w:p w:rsidR="00EE2B30" w:rsidRDefault="0003617C">
      <w:pPr>
        <w:numPr>
          <w:ilvl w:val="0"/>
          <w:numId w:val="1"/>
        </w:numPr>
        <w:autoSpaceDE/>
        <w:snapToGrid w:val="0"/>
        <w:spacing w:before="180"/>
        <w:textAlignment w:val="auto"/>
      </w:pPr>
      <w:r>
        <w:rPr>
          <w:rFonts w:ascii="微軟正黑體" w:eastAsia="微軟正黑體" w:hAnsi="微軟正黑體"/>
        </w:rPr>
        <w:t>活動期間：自</w:t>
      </w:r>
      <w:r>
        <w:rPr>
          <w:rFonts w:ascii="微軟正黑體" w:eastAsia="微軟正黑體" w:hAnsi="微軟正黑體"/>
          <w:u w:val="single"/>
        </w:rPr>
        <w:t>即日起</w:t>
      </w:r>
      <w:r>
        <w:rPr>
          <w:rFonts w:ascii="微軟正黑體" w:eastAsia="微軟正黑體" w:hAnsi="微軟正黑體"/>
          <w:bCs/>
          <w:u w:val="single"/>
        </w:rPr>
        <w:t>7:00</w:t>
      </w:r>
      <w:r>
        <w:rPr>
          <w:rFonts w:ascii="微軟正黑體" w:eastAsia="微軟正黑體" w:hAnsi="微軟正黑體"/>
          <w:bCs/>
          <w:u w:val="single"/>
        </w:rPr>
        <w:t>起至</w:t>
      </w:r>
      <w:r>
        <w:rPr>
          <w:rFonts w:ascii="微軟正黑體" w:eastAsia="微軟正黑體" w:hAnsi="微軟正黑體"/>
          <w:bCs/>
          <w:u w:val="single"/>
        </w:rPr>
        <w:t>108</w:t>
      </w:r>
      <w:r>
        <w:rPr>
          <w:rFonts w:ascii="微軟正黑體" w:eastAsia="微軟正黑體" w:hAnsi="微軟正黑體"/>
          <w:bCs/>
          <w:u w:val="single"/>
        </w:rPr>
        <w:t>年</w:t>
      </w:r>
      <w:r>
        <w:rPr>
          <w:rFonts w:ascii="微軟正黑體" w:eastAsia="微軟正黑體" w:hAnsi="微軟正黑體"/>
          <w:bCs/>
          <w:u w:val="single"/>
        </w:rPr>
        <w:t>02</w:t>
      </w:r>
      <w:r>
        <w:rPr>
          <w:rFonts w:ascii="微軟正黑體" w:eastAsia="微軟正黑體" w:hAnsi="微軟正黑體"/>
          <w:bCs/>
          <w:u w:val="single"/>
        </w:rPr>
        <w:t>月</w:t>
      </w:r>
      <w:r>
        <w:rPr>
          <w:rFonts w:ascii="微軟正黑體" w:eastAsia="微軟正黑體" w:hAnsi="微軟正黑體"/>
          <w:bCs/>
          <w:u w:val="single"/>
        </w:rPr>
        <w:t>11</w:t>
      </w:r>
      <w:r>
        <w:rPr>
          <w:rFonts w:ascii="微軟正黑體" w:eastAsia="微軟正黑體" w:hAnsi="微軟正黑體"/>
          <w:bCs/>
          <w:u w:val="single"/>
        </w:rPr>
        <w:t>日（星期</w:t>
      </w:r>
      <w:r>
        <w:rPr>
          <w:rFonts w:ascii="微軟正黑體" w:eastAsia="微軟正黑體" w:hAnsi="微軟正黑體"/>
          <w:u w:val="single"/>
        </w:rPr>
        <w:t>一</w:t>
      </w:r>
      <w:r>
        <w:rPr>
          <w:rFonts w:ascii="微軟正黑體" w:eastAsia="微軟正黑體" w:hAnsi="微軟正黑體"/>
          <w:bCs/>
          <w:u w:val="single"/>
        </w:rPr>
        <w:t>）</w:t>
      </w:r>
      <w:r>
        <w:rPr>
          <w:rFonts w:ascii="微軟正黑體" w:eastAsia="微軟正黑體" w:hAnsi="微軟正黑體"/>
          <w:bCs/>
          <w:u w:val="single"/>
        </w:rPr>
        <w:t>22:00</w:t>
      </w:r>
      <w:r>
        <w:rPr>
          <w:rFonts w:ascii="微軟正黑體" w:eastAsia="微軟正黑體" w:hAnsi="微軟正黑體"/>
          <w:bCs/>
          <w:u w:val="single"/>
        </w:rPr>
        <w:t>止</w:t>
      </w:r>
      <w:r>
        <w:rPr>
          <w:rFonts w:ascii="微軟正黑體" w:eastAsia="微軟正黑體" w:hAnsi="微軟正黑體"/>
        </w:rPr>
        <w:t>。</w:t>
      </w:r>
      <w:r>
        <w:rPr>
          <w:rFonts w:ascii="微軟正黑體" w:eastAsia="微軟正黑體" w:hAnsi="微軟正黑體"/>
        </w:rPr>
        <w:t xml:space="preserve">                             </w:t>
      </w:r>
    </w:p>
    <w:p w:rsidR="00EE2B30" w:rsidRDefault="0003617C">
      <w:pPr>
        <w:numPr>
          <w:ilvl w:val="0"/>
          <w:numId w:val="1"/>
        </w:numPr>
        <w:tabs>
          <w:tab w:val="left" w:pos="480"/>
        </w:tabs>
        <w:autoSpaceDE/>
        <w:snapToGrid w:val="0"/>
        <w:spacing w:before="180"/>
        <w:ind w:left="482" w:hanging="482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活動方式：</w:t>
      </w:r>
    </w:p>
    <w:p w:rsidR="00EE2B30" w:rsidRDefault="0003617C">
      <w:pPr>
        <w:numPr>
          <w:ilvl w:val="0"/>
          <w:numId w:val="3"/>
        </w:numPr>
        <w:tabs>
          <w:tab w:val="left" w:pos="720"/>
          <w:tab w:val="left" w:pos="993"/>
          <w:tab w:val="left" w:pos="1134"/>
          <w:tab w:val="left" w:pos="1276"/>
        </w:tabs>
        <w:autoSpaceDE/>
        <w:snapToGrid w:val="0"/>
        <w:ind w:left="851" w:hanging="284"/>
        <w:textAlignment w:val="auto"/>
      </w:pPr>
      <w:r>
        <w:rPr>
          <w:rFonts w:ascii="微軟正黑體" w:eastAsia="微軟正黑體" w:hAnsi="微軟正黑體"/>
        </w:rPr>
        <w:t>連結網站：</w:t>
      </w:r>
      <w:r>
        <w:rPr>
          <w:rFonts w:ascii="微軟正黑體" w:eastAsia="微軟正黑體" w:hAnsi="微軟正黑體"/>
          <w:b/>
          <w:bCs/>
          <w:u w:val="single"/>
        </w:rPr>
        <w:t>http://netholiday.kh.edu.tw/</w:t>
      </w:r>
      <w:r>
        <w:rPr>
          <w:rFonts w:ascii="微軟正黑體" w:eastAsia="微軟正黑體" w:hAnsi="微軟正黑體"/>
          <w:b/>
          <w:bCs/>
        </w:rPr>
        <w:t xml:space="preserve"> </w:t>
      </w:r>
    </w:p>
    <w:p w:rsidR="00EE2B30" w:rsidRDefault="0003617C">
      <w:pPr>
        <w:numPr>
          <w:ilvl w:val="0"/>
          <w:numId w:val="3"/>
        </w:numPr>
        <w:tabs>
          <w:tab w:val="left" w:pos="720"/>
          <w:tab w:val="left" w:pos="993"/>
          <w:tab w:val="left" w:pos="1134"/>
          <w:tab w:val="left" w:pos="1276"/>
        </w:tabs>
        <w:autoSpaceDE/>
        <w:snapToGrid w:val="0"/>
        <w:ind w:left="851" w:hanging="284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活動內容：線上測驗、競賽活動、參觀活動、自我學習。</w:t>
      </w:r>
    </w:p>
    <w:p w:rsidR="00EE2B30" w:rsidRDefault="0003617C">
      <w:pPr>
        <w:pStyle w:val="a8"/>
        <w:numPr>
          <w:ilvl w:val="3"/>
          <w:numId w:val="3"/>
        </w:numPr>
        <w:tabs>
          <w:tab w:val="left" w:pos="1134"/>
          <w:tab w:val="left" w:pos="1701"/>
        </w:tabs>
        <w:snapToGrid w:val="0"/>
        <w:ind w:left="3196" w:hanging="1778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線上測驗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闖關第一階段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</w:t>
      </w:r>
    </w:p>
    <w:p w:rsidR="00EE2B30" w:rsidRDefault="0003617C">
      <w:pPr>
        <w:numPr>
          <w:ilvl w:val="0"/>
          <w:numId w:val="4"/>
        </w:numPr>
        <w:tabs>
          <w:tab w:val="left" w:pos="-18960"/>
          <w:tab w:val="left" w:pos="-18720"/>
          <w:tab w:val="left" w:pos="-18033"/>
          <w:tab w:val="left" w:pos="-12273"/>
          <w:tab w:val="left" w:pos="-11117"/>
          <w:tab w:val="left" w:pos="-10975"/>
          <w:tab w:val="left" w:pos="-10833"/>
          <w:tab w:val="left" w:pos="-9535"/>
          <w:tab w:val="left" w:pos="-9393"/>
          <w:tab w:val="left" w:pos="-5044"/>
        </w:tabs>
        <w:autoSpaceDE/>
        <w:snapToGrid w:val="0"/>
        <w:ind w:firstLine="261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>通過每個學習領域各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/>
        </w:rPr>
        <w:t>關的測驗題，挑戰成功才算過關。</w:t>
      </w:r>
    </w:p>
    <w:p w:rsidR="00EE2B30" w:rsidRDefault="0003617C">
      <w:pPr>
        <w:numPr>
          <w:ilvl w:val="0"/>
          <w:numId w:val="4"/>
        </w:numPr>
        <w:tabs>
          <w:tab w:val="left" w:pos="1200"/>
          <w:tab w:val="left" w:pos="2127"/>
        </w:tabs>
        <w:autoSpaceDE/>
        <w:snapToGrid w:val="0"/>
        <w:ind w:left="2127" w:hanging="426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過關者可於網路上自行列印過關證明（請參閱網站說明），各校亦可自行獎勵。</w:t>
      </w:r>
    </w:p>
    <w:p w:rsidR="00EE2B30" w:rsidRDefault="0003617C">
      <w:pPr>
        <w:pStyle w:val="a8"/>
        <w:numPr>
          <w:ilvl w:val="0"/>
          <w:numId w:val="4"/>
        </w:numPr>
        <w:tabs>
          <w:tab w:val="left" w:pos="-11040"/>
          <w:tab w:val="left" w:pos="-10353"/>
          <w:tab w:val="left" w:pos="-7472"/>
          <w:tab w:val="left" w:pos="-6513"/>
          <w:tab w:val="left" w:pos="-5553"/>
          <w:tab w:val="left" w:pos="-2673"/>
        </w:tabs>
        <w:snapToGrid w:val="0"/>
        <w:ind w:firstLine="261"/>
      </w:pPr>
      <w:r>
        <w:rPr>
          <w:rFonts w:ascii="微軟正黑體" w:eastAsia="微軟正黑體" w:hAnsi="微軟正黑體"/>
        </w:rPr>
        <w:t>過關者可自行列印國立科學工藝博物館門票優惠券</w:t>
      </w:r>
      <w:r>
        <w:rPr>
          <w:rFonts w:ascii="微軟正黑體" w:eastAsia="微軟正黑體" w:hAnsi="微軟正黑體"/>
          <w:szCs w:val="24"/>
        </w:rPr>
        <w:t>。</w:t>
      </w:r>
    </w:p>
    <w:p w:rsidR="00EE2B30" w:rsidRDefault="0003617C">
      <w:pPr>
        <w:pStyle w:val="a8"/>
        <w:numPr>
          <w:ilvl w:val="3"/>
          <w:numId w:val="3"/>
        </w:numPr>
        <w:tabs>
          <w:tab w:val="left" w:pos="1134"/>
          <w:tab w:val="left" w:pos="1701"/>
        </w:tabs>
        <w:snapToGrid w:val="0"/>
        <w:ind w:left="1134" w:firstLine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競賽活動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闖關第二階段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</w:t>
      </w:r>
    </w:p>
    <w:p w:rsidR="00EE2B30" w:rsidRDefault="0003617C">
      <w:pPr>
        <w:numPr>
          <w:ilvl w:val="0"/>
          <w:numId w:val="5"/>
        </w:numPr>
        <w:tabs>
          <w:tab w:val="left" w:pos="2127"/>
          <w:tab w:val="left" w:pos="2268"/>
        </w:tabs>
        <w:autoSpaceDE/>
        <w:snapToGrid w:val="0"/>
        <w:ind w:left="2127" w:hanging="425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本內容由國立海洋生物博物館、國立科學工藝博物館、高雄市立歷史博物館、財政部高雄國稅局、高雄市政府衛生局、高雄市立圖書館、高雄市稅捐稽徵處、高雄市政府教育局家庭教育中心、高雄市政府環境保護局、高雄市政府勞工局、高雄市政府教育局軍訓室、國立故宮博物院、高雄市立美術館等</w:t>
      </w:r>
      <w:r>
        <w:rPr>
          <w:rFonts w:ascii="微軟正黑體" w:eastAsia="微軟正黑體" w:hAnsi="微軟正黑體"/>
        </w:rPr>
        <w:t>13</w:t>
      </w:r>
      <w:r>
        <w:rPr>
          <w:rFonts w:ascii="微軟正黑體" w:eastAsia="微軟正黑體" w:hAnsi="微軟正黑體"/>
        </w:rPr>
        <w:t>單位提供，參加之學生可自行選擇</w:t>
      </w:r>
      <w:r>
        <w:rPr>
          <w:rFonts w:ascii="微軟正黑體" w:eastAsia="微軟正黑體" w:hAnsi="微軟正黑體"/>
        </w:rPr>
        <w:t>1</w:t>
      </w:r>
      <w:r>
        <w:rPr>
          <w:rFonts w:ascii="微軟正黑體" w:eastAsia="微軟正黑體" w:hAnsi="微軟正黑體"/>
        </w:rPr>
        <w:t>項或全部作答。（註：第一階段線上測驗通過之學生，始得參加本項第二階段競賽活動）</w:t>
      </w:r>
    </w:p>
    <w:p w:rsidR="00EE2B30" w:rsidRDefault="0003617C">
      <w:pPr>
        <w:numPr>
          <w:ilvl w:val="0"/>
          <w:numId w:val="5"/>
        </w:numPr>
        <w:tabs>
          <w:tab w:val="left" w:pos="-18960"/>
          <w:tab w:val="left" w:pos="-18720"/>
          <w:tab w:val="left" w:pos="-18033"/>
          <w:tab w:val="left" w:pos="-12230"/>
          <w:tab w:val="left" w:pos="-10833"/>
        </w:tabs>
        <w:autoSpaceDE/>
        <w:snapToGrid w:val="0"/>
        <w:ind w:firstLine="261"/>
        <w:textAlignment w:val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競賽活動答案，請自行至以下之網站搜尋及瀏覽：</w:t>
      </w:r>
    </w:p>
    <w:p w:rsidR="00EE2B30" w:rsidRDefault="0003617C">
      <w:pPr>
        <w:pStyle w:val="a8"/>
        <w:numPr>
          <w:ilvl w:val="0"/>
          <w:numId w:val="6"/>
        </w:numPr>
        <w:snapToGrid w:val="0"/>
        <w:ind w:firstLine="349"/>
        <w:jc w:val="both"/>
      </w:pPr>
      <w:r>
        <w:rPr>
          <w:rFonts w:ascii="微軟正黑體" w:eastAsia="微軟正黑體" w:hAnsi="微軟正黑體"/>
        </w:rPr>
        <w:t>國立科學工藝博物館：</w:t>
      </w:r>
      <w:hyperlink r:id="rId8" w:history="1">
        <w:r>
          <w:rPr>
            <w:rStyle w:val="a7"/>
            <w:rFonts w:ascii="微軟正黑體" w:eastAsia="微軟正黑體" w:hAnsi="微軟正黑體"/>
            <w:color w:val="auto"/>
          </w:rPr>
          <w:t>http://www.nstm.gov.tw/</w:t>
        </w:r>
      </w:hyperlink>
      <w:r>
        <w:rPr>
          <w:rFonts w:ascii="微軟正黑體" w:eastAsia="微軟正黑體" w:hAnsi="微軟正黑體"/>
        </w:rPr>
        <w:t>（須入館參觀）</w:t>
      </w:r>
    </w:p>
    <w:p w:rsidR="00EE2B30" w:rsidRDefault="0003617C">
      <w:pPr>
        <w:pStyle w:val="a8"/>
        <w:numPr>
          <w:ilvl w:val="0"/>
          <w:numId w:val="6"/>
        </w:numPr>
        <w:snapToGrid w:val="0"/>
        <w:ind w:firstLine="349"/>
        <w:jc w:val="both"/>
      </w:pPr>
      <w:r>
        <w:rPr>
          <w:rFonts w:ascii="微軟正黑體" w:eastAsia="微軟正黑體" w:hAnsi="微軟正黑體"/>
        </w:rPr>
        <w:t>國立海洋生物博物館</w:t>
      </w:r>
      <w:r>
        <w:rPr>
          <w:rStyle w:val="a6"/>
          <w:rFonts w:ascii="微軟正黑體" w:eastAsia="微軟正黑體" w:hAnsi="微軟正黑體"/>
        </w:rPr>
        <w:t>：</w:t>
      </w:r>
      <w:hyperlink r:id="rId9" w:history="1">
        <w:r>
          <w:rPr>
            <w:rStyle w:val="a7"/>
            <w:rFonts w:ascii="微軟正黑體" w:eastAsia="微軟正黑體" w:hAnsi="微軟正黑體"/>
            <w:color w:val="auto"/>
          </w:rPr>
          <w:t>http://www.nmmba.gov.tw/</w:t>
        </w:r>
      </w:hyperlink>
    </w:p>
    <w:p w:rsidR="00EE2B30" w:rsidRDefault="0003617C">
      <w:pPr>
        <w:pStyle w:val="a8"/>
        <w:numPr>
          <w:ilvl w:val="0"/>
          <w:numId w:val="6"/>
        </w:numPr>
        <w:snapToGrid w:val="0"/>
        <w:ind w:firstLine="349"/>
        <w:jc w:val="both"/>
      </w:pPr>
      <w:r>
        <w:rPr>
          <w:rFonts w:ascii="微軟正黑體" w:eastAsia="微軟正黑體" w:hAnsi="微軟正黑體"/>
          <w:bCs/>
        </w:rPr>
        <w:t>高雄市立歷史博物館</w:t>
      </w:r>
      <w:r>
        <w:rPr>
          <w:rStyle w:val="a6"/>
          <w:rFonts w:ascii="微軟正黑體" w:eastAsia="微軟正黑體" w:hAnsi="微軟正黑體"/>
        </w:rPr>
        <w:t>：</w:t>
      </w:r>
      <w:hyperlink r:id="rId10" w:history="1">
        <w:r>
          <w:rPr>
            <w:rStyle w:val="a7"/>
            <w:rFonts w:ascii="微軟正黑體" w:eastAsia="微軟正黑體" w:hAnsi="微軟正黑體"/>
          </w:rPr>
          <w:t>http://khm.org.tw/</w:t>
        </w:r>
      </w:hyperlink>
    </w:p>
    <w:p w:rsidR="00EE2B30" w:rsidRDefault="0003617C">
      <w:pPr>
        <w:pStyle w:val="a8"/>
        <w:numPr>
          <w:ilvl w:val="0"/>
          <w:numId w:val="6"/>
        </w:numPr>
        <w:snapToGrid w:val="0"/>
        <w:ind w:firstLine="349"/>
        <w:jc w:val="both"/>
      </w:pPr>
      <w:r>
        <w:rPr>
          <w:rFonts w:ascii="微軟正黑體" w:eastAsia="微軟正黑體" w:hAnsi="微軟正黑體"/>
        </w:rPr>
        <w:t>財政部高雄國稅局：</w:t>
      </w:r>
      <w:hyperlink r:id="rId11" w:history="1">
        <w:r>
          <w:rPr>
            <w:rStyle w:val="a7"/>
            <w:rFonts w:ascii="微軟正黑體" w:eastAsia="微軟正黑體" w:hAnsi="微軟正黑體"/>
            <w:color w:val="auto"/>
          </w:rPr>
          <w:t>https://www.ntbk.gov.tw</w:t>
        </w:r>
      </w:hyperlink>
    </w:p>
    <w:p w:rsidR="00EE2B30" w:rsidRDefault="0003617C">
      <w:pPr>
        <w:pStyle w:val="a8"/>
        <w:numPr>
          <w:ilvl w:val="0"/>
          <w:numId w:val="6"/>
        </w:numPr>
        <w:snapToGrid w:val="0"/>
        <w:ind w:firstLine="349"/>
        <w:jc w:val="both"/>
      </w:pPr>
      <w:r>
        <w:rPr>
          <w:rFonts w:ascii="微軟正黑體" w:eastAsia="微軟正黑體" w:hAnsi="微軟正黑體"/>
        </w:rPr>
        <w:t>高</w:t>
      </w:r>
      <w:r>
        <w:rPr>
          <w:rFonts w:ascii="微軟正黑體" w:eastAsia="微軟正黑體" w:hAnsi="微軟正黑體"/>
        </w:rPr>
        <w:t>雄市政府衛生局：</w:t>
      </w:r>
      <w:hyperlink r:id="rId12" w:history="1">
        <w:r>
          <w:rPr>
            <w:rStyle w:val="a7"/>
            <w:rFonts w:ascii="微軟正黑體" w:eastAsia="微軟正黑體" w:hAnsi="微軟正黑體"/>
            <w:color w:val="auto"/>
          </w:rPr>
          <w:t>http://khd.kcg.gov.tw/</w:t>
        </w:r>
      </w:hyperlink>
    </w:p>
    <w:p w:rsidR="00EE2B30" w:rsidRDefault="0003617C">
      <w:pPr>
        <w:pStyle w:val="a8"/>
        <w:numPr>
          <w:ilvl w:val="0"/>
          <w:numId w:val="7"/>
        </w:numPr>
        <w:tabs>
          <w:tab w:val="left" w:pos="2694"/>
        </w:tabs>
        <w:snapToGrid w:val="0"/>
        <w:ind w:left="2693" w:hanging="425"/>
      </w:pPr>
      <w:r>
        <w:rPr>
          <w:rFonts w:ascii="微軟正黑體" w:eastAsia="微軟正黑體" w:hAnsi="微軟正黑體"/>
        </w:rPr>
        <w:t>行政院衛生署國民健康局菸害防制資訊網</w:t>
      </w:r>
      <w:hyperlink r:id="rId13" w:history="1">
        <w:r>
          <w:rPr>
            <w:rStyle w:val="a7"/>
            <w:rFonts w:ascii="微軟正黑體" w:eastAsia="微軟正黑體" w:hAnsi="微軟正黑體"/>
            <w:color w:val="auto"/>
          </w:rPr>
          <w:t>http://tobacco.bhp.doh.gov.tw/index.aspx</w:t>
        </w:r>
      </w:hyperlink>
    </w:p>
    <w:p w:rsidR="00EE2B30" w:rsidRDefault="0003617C">
      <w:pPr>
        <w:pStyle w:val="a8"/>
        <w:numPr>
          <w:ilvl w:val="0"/>
          <w:numId w:val="7"/>
        </w:numPr>
        <w:tabs>
          <w:tab w:val="left" w:pos="2694"/>
        </w:tabs>
        <w:snapToGrid w:val="0"/>
        <w:ind w:left="2693" w:hanging="425"/>
      </w:pPr>
      <w:r>
        <w:rPr>
          <w:rFonts w:ascii="微軟正黑體" w:eastAsia="微軟正黑體" w:hAnsi="微軟正黑體"/>
        </w:rPr>
        <w:t>菸害防制主題館</w:t>
      </w:r>
      <w:hyperlink r:id="rId14" w:history="1">
        <w:r>
          <w:rPr>
            <w:rFonts w:ascii="微軟正黑體" w:eastAsia="微軟正黑體" w:hAnsi="微軟正黑體"/>
            <w:u w:val="single"/>
          </w:rPr>
          <w:t>http://health99.doh.gov.tw/box2/smokefreelife/default.aspx</w:t>
        </w:r>
      </w:hyperlink>
    </w:p>
    <w:p w:rsidR="00EE2B30" w:rsidRDefault="0003617C">
      <w:pPr>
        <w:pStyle w:val="a8"/>
        <w:numPr>
          <w:ilvl w:val="0"/>
          <w:numId w:val="7"/>
        </w:numPr>
        <w:tabs>
          <w:tab w:val="left" w:pos="2694"/>
        </w:tabs>
        <w:snapToGrid w:val="0"/>
        <w:ind w:left="2693" w:hanging="425"/>
      </w:pPr>
      <w:r>
        <w:rPr>
          <w:rFonts w:ascii="微軟正黑體" w:eastAsia="微軟正黑體" w:hAnsi="微軟正黑體"/>
        </w:rPr>
        <w:t>行政院衛生署國民健康局</w:t>
      </w:r>
      <w:r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/>
        </w:rPr>
        <w:t>肥胖防治網</w:t>
      </w:r>
      <w:r>
        <w:rPr>
          <w:rFonts w:ascii="微軟正黑體" w:eastAsia="微軟正黑體" w:hAnsi="微軟正黑體"/>
          <w:u w:val="single"/>
        </w:rPr>
        <w:t>http://obesity.bhp.gov.tw/web/index.aspx</w:t>
      </w:r>
    </w:p>
    <w:p w:rsidR="00EE2B30" w:rsidRDefault="0003617C">
      <w:pPr>
        <w:pStyle w:val="a8"/>
        <w:numPr>
          <w:ilvl w:val="0"/>
          <w:numId w:val="7"/>
        </w:numPr>
        <w:tabs>
          <w:tab w:val="left" w:pos="2694"/>
        </w:tabs>
        <w:snapToGrid w:val="0"/>
        <w:ind w:left="2693" w:hanging="425"/>
      </w:pPr>
      <w:r>
        <w:rPr>
          <w:rFonts w:ascii="微軟正黑體" w:eastAsia="微軟正黑體" w:hAnsi="微軟正黑體"/>
        </w:rPr>
        <w:t>國民健康局青少年網站</w:t>
      </w:r>
      <w:r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/>
        </w:rPr>
        <w:t>幸福</w:t>
      </w:r>
      <w:r>
        <w:rPr>
          <w:rFonts w:ascii="微軟正黑體" w:eastAsia="微軟正黑體" w:hAnsi="微軟正黑體"/>
        </w:rPr>
        <w:t>E</w:t>
      </w:r>
      <w:r>
        <w:rPr>
          <w:rFonts w:ascii="微軟正黑體" w:eastAsia="微軟正黑體" w:hAnsi="微軟正黑體"/>
        </w:rPr>
        <w:t>學園</w:t>
      </w:r>
      <w:r>
        <w:rPr>
          <w:rFonts w:ascii="微軟正黑體" w:eastAsia="微軟正黑體" w:hAnsi="微軟正黑體"/>
          <w:szCs w:val="20"/>
          <w:u w:val="single"/>
        </w:rPr>
        <w:t>http://www.young.gov.tw/</w:t>
      </w:r>
    </w:p>
    <w:p w:rsidR="00EE2B30" w:rsidRDefault="0003617C">
      <w:pPr>
        <w:pStyle w:val="a8"/>
        <w:numPr>
          <w:ilvl w:val="0"/>
          <w:numId w:val="7"/>
        </w:numPr>
        <w:tabs>
          <w:tab w:val="left" w:pos="2694"/>
        </w:tabs>
        <w:snapToGrid w:val="0"/>
        <w:ind w:left="2693" w:hanging="425"/>
      </w:pPr>
      <w:r>
        <w:rPr>
          <w:rFonts w:ascii="微軟正黑體" w:eastAsia="微軟正黑體" w:hAnsi="微軟正黑體"/>
          <w:szCs w:val="20"/>
        </w:rPr>
        <w:t>未成年懷孕求助站</w:t>
      </w:r>
      <w:hyperlink r:id="rId15" w:history="1">
        <w:r>
          <w:rPr>
            <w:rStyle w:val="a7"/>
            <w:rFonts w:ascii="微軟正黑體" w:eastAsia="微軟正黑體" w:hAnsi="微軟正黑體"/>
            <w:color w:val="auto"/>
          </w:rPr>
          <w:t>http://www.257085.org.tw/</w:t>
        </w:r>
      </w:hyperlink>
    </w:p>
    <w:p w:rsidR="00EE2B30" w:rsidRDefault="0003617C">
      <w:pPr>
        <w:pStyle w:val="a8"/>
        <w:numPr>
          <w:ilvl w:val="0"/>
          <w:numId w:val="7"/>
        </w:numPr>
        <w:tabs>
          <w:tab w:val="left" w:pos="2694"/>
        </w:tabs>
        <w:snapToGrid w:val="0"/>
        <w:ind w:left="2693" w:hanging="425"/>
      </w:pPr>
      <w:r>
        <w:rPr>
          <w:rFonts w:ascii="微軟正黑體" w:eastAsia="微軟正黑體" w:hAnsi="微軟正黑體"/>
          <w:szCs w:val="20"/>
        </w:rPr>
        <w:t>食品藥物消費者知識服務網</w:t>
      </w:r>
      <w:r>
        <w:rPr>
          <w:rFonts w:ascii="微軟正黑體" w:eastAsia="微軟正黑體" w:hAnsi="微軟正黑體"/>
          <w:u w:val="single"/>
        </w:rPr>
        <w:t>http://www.fda.gov.tw/TC/index.aspx</w:t>
      </w:r>
    </w:p>
    <w:p w:rsidR="00EE2B30" w:rsidRDefault="0003617C">
      <w:pPr>
        <w:pStyle w:val="a8"/>
        <w:numPr>
          <w:ilvl w:val="0"/>
          <w:numId w:val="6"/>
        </w:numPr>
        <w:snapToGrid w:val="0"/>
        <w:ind w:firstLine="349"/>
        <w:jc w:val="both"/>
      </w:pPr>
      <w:r>
        <w:rPr>
          <w:rFonts w:ascii="微軟正黑體" w:eastAsia="微軟正黑體" w:hAnsi="微軟正黑體"/>
        </w:rPr>
        <w:t>高雄市立圖書館：</w:t>
      </w:r>
      <w:hyperlink r:id="rId16" w:history="1">
        <w:r>
          <w:rPr>
            <w:rStyle w:val="a7"/>
            <w:rFonts w:ascii="微軟正黑體" w:eastAsia="微軟正黑體" w:hAnsi="微軟正黑體"/>
            <w:color w:val="auto"/>
          </w:rPr>
          <w:t>http://www.ksml.edu.tw/</w:t>
        </w:r>
      </w:hyperlink>
    </w:p>
    <w:p w:rsidR="00EE2B30" w:rsidRDefault="0003617C">
      <w:pPr>
        <w:pStyle w:val="a8"/>
        <w:numPr>
          <w:ilvl w:val="0"/>
          <w:numId w:val="6"/>
        </w:numPr>
        <w:snapToGrid w:val="0"/>
        <w:ind w:firstLine="349"/>
      </w:pPr>
      <w:r>
        <w:rPr>
          <w:rFonts w:ascii="微軟正黑體" w:eastAsia="微軟正黑體" w:hAnsi="微軟正黑體"/>
        </w:rPr>
        <w:t>高雄市稅捐稽徵處：</w:t>
      </w:r>
      <w:hyperlink r:id="rId17" w:history="1">
        <w:r>
          <w:rPr>
            <w:rStyle w:val="a7"/>
            <w:rFonts w:ascii="微軟正黑體" w:eastAsia="微軟正黑體" w:hAnsi="微軟正黑體"/>
            <w:color w:val="auto"/>
          </w:rPr>
          <w:t>http://www.kctax</w:t>
        </w:r>
        <w:r>
          <w:rPr>
            <w:rStyle w:val="a7"/>
            <w:rFonts w:ascii="微軟正黑體" w:eastAsia="微軟正黑體" w:hAnsi="微軟正黑體"/>
            <w:color w:val="auto"/>
          </w:rPr>
          <w:t>.gov.tw/main/index.aspx</w:t>
        </w:r>
      </w:hyperlink>
    </w:p>
    <w:p w:rsidR="00EE2B30" w:rsidRDefault="0003617C">
      <w:pPr>
        <w:pStyle w:val="a8"/>
        <w:numPr>
          <w:ilvl w:val="0"/>
          <w:numId w:val="6"/>
        </w:numPr>
        <w:snapToGrid w:val="0"/>
        <w:ind w:firstLine="349"/>
      </w:pPr>
      <w:r>
        <w:rPr>
          <w:rFonts w:ascii="微軟正黑體" w:eastAsia="微軟正黑體" w:hAnsi="微軟正黑體"/>
        </w:rPr>
        <w:t>高雄市政府教育局家庭教育中心：</w:t>
      </w:r>
      <w:hyperlink r:id="rId18" w:history="1">
        <w:r>
          <w:rPr>
            <w:rStyle w:val="a7"/>
            <w:rFonts w:ascii="微軟正黑體" w:eastAsia="微軟正黑體" w:hAnsi="微軟正黑體"/>
            <w:color w:val="auto"/>
          </w:rPr>
          <w:t>http://ks.familyedu.moe.gov.tw/</w:t>
        </w:r>
      </w:hyperlink>
    </w:p>
    <w:p w:rsidR="00EE2B30" w:rsidRDefault="0003617C">
      <w:pPr>
        <w:pStyle w:val="a8"/>
        <w:numPr>
          <w:ilvl w:val="0"/>
          <w:numId w:val="6"/>
        </w:numPr>
        <w:snapToGrid w:val="0"/>
        <w:ind w:firstLine="349"/>
      </w:pPr>
      <w:r>
        <w:rPr>
          <w:rFonts w:ascii="微軟正黑體" w:eastAsia="微軟正黑體" w:hAnsi="微軟正黑體"/>
        </w:rPr>
        <w:t>高雄市政府環境保護局：</w:t>
      </w:r>
      <w:hyperlink r:id="rId19" w:history="1">
        <w:r>
          <w:rPr>
            <w:rStyle w:val="a7"/>
            <w:rFonts w:ascii="微軟正黑體" w:eastAsia="微軟正黑體" w:hAnsi="微軟正黑體"/>
            <w:color w:val="auto"/>
          </w:rPr>
          <w:t>http://www.ksepb.gov.tw/</w:t>
        </w:r>
      </w:hyperlink>
    </w:p>
    <w:p w:rsidR="00EE2B30" w:rsidRDefault="0003617C">
      <w:pPr>
        <w:pStyle w:val="a8"/>
        <w:numPr>
          <w:ilvl w:val="0"/>
          <w:numId w:val="6"/>
        </w:numPr>
        <w:snapToGrid w:val="0"/>
        <w:ind w:firstLine="349"/>
      </w:pPr>
      <w:r>
        <w:rPr>
          <w:rFonts w:ascii="微軟正黑體" w:eastAsia="微軟正黑體" w:hAnsi="微軟正黑體"/>
        </w:rPr>
        <w:t>高雄市政府勞工局：</w:t>
      </w:r>
      <w:hyperlink r:id="rId20" w:history="1">
        <w:r>
          <w:rPr>
            <w:rStyle w:val="a7"/>
            <w:rFonts w:ascii="微軟正黑體" w:eastAsia="微軟正黑體" w:hAnsi="微軟正黑體"/>
            <w:color w:val="auto"/>
          </w:rPr>
          <w:t>http://</w:t>
        </w:r>
        <w:r>
          <w:rPr>
            <w:rStyle w:val="a7"/>
            <w:rFonts w:ascii="微軟正黑體" w:eastAsia="微軟正黑體" w:hAnsi="微軟正黑體"/>
            <w:color w:val="auto"/>
          </w:rPr>
          <w:t>labor.kcg.gov.tw/</w:t>
        </w:r>
      </w:hyperlink>
    </w:p>
    <w:p w:rsidR="00EE2B30" w:rsidRDefault="0003617C">
      <w:pPr>
        <w:numPr>
          <w:ilvl w:val="0"/>
          <w:numId w:val="6"/>
        </w:numPr>
        <w:snapToGrid w:val="0"/>
        <w:ind w:left="2410" w:hanging="283"/>
      </w:pPr>
      <w:r>
        <w:rPr>
          <w:rFonts w:ascii="微軟正黑體" w:eastAsia="微軟正黑體" w:hAnsi="微軟正黑體"/>
          <w:szCs w:val="22"/>
        </w:rPr>
        <w:t>高雄市政府教育局軍訓室</w:t>
      </w:r>
      <w:r>
        <w:rPr>
          <w:rFonts w:ascii="微軟正黑體" w:eastAsia="微軟正黑體" w:hAnsi="微軟正黑體"/>
          <w:szCs w:val="22"/>
        </w:rPr>
        <w:t>: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  <w:u w:val="single"/>
        </w:rPr>
        <w:t>http://enews.kh.edu.tw/khmtas/script1/index.asp?screen=1024</w:t>
      </w:r>
    </w:p>
    <w:p w:rsidR="00EE2B30" w:rsidRDefault="0003617C">
      <w:pPr>
        <w:numPr>
          <w:ilvl w:val="0"/>
          <w:numId w:val="8"/>
        </w:numPr>
        <w:snapToGrid w:val="0"/>
        <w:ind w:left="2694" w:hanging="426"/>
        <w:rPr>
          <w:rFonts w:ascii="微軟正黑體" w:eastAsia="微軟正黑體" w:hAnsi="微軟正黑體"/>
          <w:szCs w:val="22"/>
        </w:rPr>
      </w:pPr>
      <w:r>
        <w:rPr>
          <w:rFonts w:ascii="微軟正黑體" w:eastAsia="微軟正黑體" w:hAnsi="微軟正黑體"/>
          <w:szCs w:val="22"/>
        </w:rPr>
        <w:t>法務部</w:t>
      </w:r>
      <w:r>
        <w:rPr>
          <w:rFonts w:ascii="微軟正黑體" w:eastAsia="微軟正黑體" w:hAnsi="微軟正黑體"/>
          <w:szCs w:val="22"/>
        </w:rPr>
        <w:t>http://www.moj.gov.tw/</w:t>
      </w:r>
    </w:p>
    <w:p w:rsidR="00EE2B30" w:rsidRDefault="0003617C">
      <w:pPr>
        <w:numPr>
          <w:ilvl w:val="3"/>
          <w:numId w:val="9"/>
        </w:numPr>
        <w:snapToGrid w:val="0"/>
        <w:ind w:left="2694" w:hanging="426"/>
        <w:rPr>
          <w:rFonts w:ascii="微軟正黑體" w:eastAsia="微軟正黑體" w:hAnsi="微軟正黑體"/>
          <w:szCs w:val="22"/>
        </w:rPr>
      </w:pPr>
      <w:r>
        <w:rPr>
          <w:rFonts w:ascii="微軟正黑體" w:eastAsia="微軟正黑體" w:hAnsi="微軟正黑體"/>
          <w:szCs w:val="22"/>
        </w:rPr>
        <w:t>教育部防制學生藥物濫用資源網</w:t>
      </w:r>
      <w:r>
        <w:rPr>
          <w:rFonts w:ascii="微軟正黑體" w:eastAsia="微軟正黑體" w:hAnsi="微軟正黑體"/>
          <w:szCs w:val="22"/>
        </w:rPr>
        <w:t>http://enc.moe.edu.tw</w:t>
      </w:r>
    </w:p>
    <w:p w:rsidR="00EE2B30" w:rsidRDefault="0003617C">
      <w:pPr>
        <w:numPr>
          <w:ilvl w:val="3"/>
          <w:numId w:val="10"/>
        </w:numPr>
        <w:snapToGrid w:val="0"/>
        <w:ind w:left="2694" w:hanging="426"/>
        <w:rPr>
          <w:rFonts w:ascii="微軟正黑體" w:eastAsia="微軟正黑體" w:hAnsi="微軟正黑體"/>
          <w:szCs w:val="22"/>
        </w:rPr>
      </w:pPr>
      <w:r>
        <w:rPr>
          <w:rFonts w:ascii="微軟正黑體" w:eastAsia="微軟正黑體" w:hAnsi="微軟正黑體"/>
          <w:szCs w:val="22"/>
        </w:rPr>
        <w:t>中華民國內政部消防署全球資訊網</w:t>
      </w:r>
      <w:r>
        <w:rPr>
          <w:rFonts w:ascii="微軟正黑體" w:eastAsia="微軟正黑體" w:hAnsi="微軟正黑體"/>
          <w:szCs w:val="22"/>
        </w:rPr>
        <w:t>http://www.nfa.gov.tw/main/index.aspx</w:t>
      </w:r>
    </w:p>
    <w:p w:rsidR="00EE2B30" w:rsidRDefault="0003617C">
      <w:pPr>
        <w:pStyle w:val="a8"/>
        <w:numPr>
          <w:ilvl w:val="0"/>
          <w:numId w:val="6"/>
        </w:numPr>
        <w:snapToGrid w:val="0"/>
        <w:ind w:firstLine="349"/>
      </w:pPr>
      <w:r>
        <w:rPr>
          <w:rFonts w:ascii="微軟正黑體" w:eastAsia="微軟正黑體" w:hAnsi="微軟正黑體"/>
        </w:rPr>
        <w:t>國立故宮博物院：</w:t>
      </w:r>
      <w:r>
        <w:rPr>
          <w:rFonts w:ascii="微軟正黑體" w:eastAsia="微軟正黑體" w:hAnsi="微軟正黑體"/>
          <w:u w:val="single"/>
        </w:rPr>
        <w:t>http://npm.nchc.org.tw/</w:t>
      </w:r>
    </w:p>
    <w:p w:rsidR="00EE2B30" w:rsidRDefault="0003617C">
      <w:pPr>
        <w:pStyle w:val="a8"/>
        <w:numPr>
          <w:ilvl w:val="0"/>
          <w:numId w:val="6"/>
        </w:numPr>
        <w:snapToGrid w:val="0"/>
        <w:ind w:firstLine="349"/>
      </w:pPr>
      <w:r>
        <w:rPr>
          <w:rFonts w:ascii="微軟正黑體" w:eastAsia="微軟正黑體" w:hAnsi="微軟正黑體"/>
        </w:rPr>
        <w:lastRenderedPageBreak/>
        <w:t>高雄市立美術館：</w:t>
      </w:r>
      <w:r>
        <w:rPr>
          <w:rFonts w:ascii="微軟正黑體" w:eastAsia="微軟正黑體" w:hAnsi="微軟正黑體"/>
          <w:u w:val="single"/>
        </w:rPr>
        <w:t>http://www.kmfa.gov.tw/</w:t>
      </w:r>
    </w:p>
    <w:p w:rsidR="00EE2B30" w:rsidRDefault="0003617C">
      <w:pPr>
        <w:pStyle w:val="a8"/>
        <w:numPr>
          <w:ilvl w:val="3"/>
          <w:numId w:val="3"/>
        </w:numPr>
        <w:tabs>
          <w:tab w:val="left" w:pos="1134"/>
          <w:tab w:val="left" w:pos="1701"/>
        </w:tabs>
        <w:snapToGrid w:val="0"/>
        <w:ind w:left="1134" w:firstLine="283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參觀活動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學習情境實地造訪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：</w:t>
      </w:r>
    </w:p>
    <w:p w:rsidR="00EE2B30" w:rsidRDefault="0003617C">
      <w:pPr>
        <w:pStyle w:val="a8"/>
        <w:snapToGrid w:val="0"/>
        <w:ind w:left="2127" w:hanging="425"/>
        <w:jc w:val="both"/>
      </w:pPr>
      <w:r>
        <w:rPr>
          <w:rFonts w:ascii="微軟正黑體" w:eastAsia="微軟正黑體" w:hAnsi="微軟正黑體"/>
        </w:rPr>
        <w:t xml:space="preserve">(1) </w:t>
      </w:r>
      <w:r>
        <w:rPr>
          <w:rFonts w:ascii="微軟正黑體" w:eastAsia="微軟正黑體" w:hAnsi="微軟正黑體"/>
        </w:rPr>
        <w:t>國立科學工藝博物館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地址：高雄市三民區九如一路</w:t>
      </w:r>
      <w:r>
        <w:rPr>
          <w:rFonts w:ascii="微軟正黑體" w:eastAsia="微軟正黑體" w:hAnsi="微軟正黑體"/>
        </w:rPr>
        <w:t xml:space="preserve"> 720 </w:t>
      </w:r>
      <w:r>
        <w:rPr>
          <w:rFonts w:ascii="微軟正黑體" w:eastAsia="微軟正黑體" w:hAnsi="微軟正黑體"/>
        </w:rPr>
        <w:t>號</w:t>
      </w:r>
      <w:r>
        <w:rPr>
          <w:rFonts w:ascii="微軟正黑體" w:eastAsia="微軟正黑體" w:hAnsi="微軟正黑體"/>
        </w:rPr>
        <w:t xml:space="preserve">) </w:t>
      </w:r>
      <w:r>
        <w:rPr>
          <w:rFonts w:ascii="微軟正黑體" w:eastAsia="微軟正黑體" w:hAnsi="微軟正黑體"/>
        </w:rPr>
        <w:t>。學生持門票優惠券（</w:t>
      </w:r>
      <w:r>
        <w:rPr>
          <w:rFonts w:ascii="微軟正黑體" w:eastAsia="微軟正黑體" w:hAnsi="微軟正黑體"/>
          <w:szCs w:val="24"/>
        </w:rPr>
        <w:t>購買展示廳門票</w:t>
      </w:r>
      <w:r>
        <w:rPr>
          <w:rFonts w:ascii="微軟正黑體" w:eastAsia="微軟正黑體" w:hAnsi="微軟正黑體"/>
          <w:szCs w:val="24"/>
        </w:rPr>
        <w:t>+</w:t>
      </w:r>
      <w:r>
        <w:rPr>
          <w:rFonts w:ascii="微軟正黑體" w:eastAsia="微軟正黑體" w:hAnsi="微軟正黑體"/>
          <w:szCs w:val="24"/>
        </w:rPr>
        <w:t>大銀幕電影票享有套票優惠價</w:t>
      </w:r>
      <w:r>
        <w:rPr>
          <w:rFonts w:ascii="微軟正黑體" w:eastAsia="微軟正黑體" w:hAnsi="微軟正黑體"/>
          <w:szCs w:val="24"/>
        </w:rPr>
        <w:t>100</w:t>
      </w:r>
      <w:r>
        <w:rPr>
          <w:rFonts w:ascii="微軟正黑體" w:eastAsia="微軟正黑體" w:hAnsi="微軟正黑體"/>
          <w:szCs w:val="24"/>
        </w:rPr>
        <w:t>元）暢遊館內各展示廳及享有其他優惠（門票優惠券請</w:t>
      </w:r>
      <w:r>
        <w:rPr>
          <w:rFonts w:ascii="微軟正黑體" w:eastAsia="微軟正黑體" w:hAnsi="微軟正黑體"/>
        </w:rPr>
        <w:t>參上述「活動方式」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「活動內容」</w:t>
      </w:r>
      <w:r>
        <w:rPr>
          <w:rFonts w:ascii="微軟正黑體" w:eastAsia="微軟正黑體" w:hAnsi="微軟正黑體"/>
        </w:rPr>
        <w:t>→</w:t>
      </w:r>
      <w:r>
        <w:rPr>
          <w:rFonts w:ascii="微軟正黑體" w:eastAsia="微軟正黑體" w:hAnsi="微軟正黑體"/>
        </w:rPr>
        <w:t>「線上測驗」說明），歡迎學生踴躍參觀。</w:t>
      </w:r>
    </w:p>
    <w:p w:rsidR="00EE2B30" w:rsidRDefault="0003617C">
      <w:pPr>
        <w:pStyle w:val="a8"/>
        <w:snapToGrid w:val="0"/>
        <w:ind w:left="2127" w:hanging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(2) </w:t>
      </w:r>
      <w:r>
        <w:rPr>
          <w:rFonts w:ascii="微軟正黑體" w:eastAsia="微軟正黑體" w:hAnsi="微軟正黑體"/>
        </w:rPr>
        <w:t>高雄市立美術館（地址：高雄市鼓山區美術館路</w:t>
      </w:r>
      <w:r>
        <w:rPr>
          <w:rFonts w:ascii="微軟正黑體" w:eastAsia="微軟正黑體" w:hAnsi="微軟正黑體"/>
        </w:rPr>
        <w:t>80</w:t>
      </w:r>
      <w:r>
        <w:rPr>
          <w:rFonts w:ascii="微軟正黑體" w:eastAsia="微軟正黑體" w:hAnsi="微軟正黑體"/>
        </w:rPr>
        <w:t>號）高中職及專三以下學生免票，部分題目於展場中，歡迎學生踴躍參觀。</w:t>
      </w:r>
    </w:p>
    <w:p w:rsidR="00EE2B30" w:rsidRDefault="0003617C">
      <w:pPr>
        <w:pStyle w:val="a8"/>
        <w:numPr>
          <w:ilvl w:val="3"/>
          <w:numId w:val="3"/>
        </w:numPr>
        <w:tabs>
          <w:tab w:val="left" w:pos="1134"/>
          <w:tab w:val="left" w:pos="1701"/>
        </w:tabs>
        <w:snapToGrid w:val="0"/>
        <w:ind w:left="1134" w:firstLine="283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自我學習：</w:t>
      </w:r>
    </w:p>
    <w:p w:rsidR="00EE2B30" w:rsidRDefault="0003617C">
      <w:pPr>
        <w:pStyle w:val="a8"/>
        <w:snapToGrid w:val="0"/>
        <w:ind w:left="1134" w:firstLine="566"/>
        <w:jc w:val="both"/>
      </w:pPr>
      <w:r>
        <w:rPr>
          <w:rFonts w:ascii="微軟正黑體" w:eastAsia="微軟正黑體" w:hAnsi="微軟正黑體"/>
        </w:rPr>
        <w:t>包括</w:t>
      </w:r>
      <w:r>
        <w:rPr>
          <w:rFonts w:ascii="微軟正黑體" w:eastAsia="微軟正黑體" w:hAnsi="微軟正黑體"/>
          <w:u w:val="single"/>
        </w:rPr>
        <w:t>線上學習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  <w:u w:val="single"/>
        </w:rPr>
        <w:t>線上遊戲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  <w:u w:val="single"/>
        </w:rPr>
        <w:t>自我挑戰</w:t>
      </w:r>
      <w:r>
        <w:rPr>
          <w:rFonts w:ascii="微軟正黑體" w:eastAsia="微軟正黑體" w:hAnsi="微軟正黑體"/>
        </w:rPr>
        <w:t>等，提</w:t>
      </w:r>
      <w:r>
        <w:rPr>
          <w:rFonts w:ascii="微軟正黑體" w:eastAsia="微軟正黑體" w:hAnsi="微軟正黑體"/>
        </w:rPr>
        <w:t>供學生邊學邊玩。</w:t>
      </w:r>
    </w:p>
    <w:p w:rsidR="00EE2B30" w:rsidRDefault="0003617C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十一、推廣活動：</w:t>
      </w:r>
    </w:p>
    <w:p w:rsidR="00EE2B30" w:rsidRDefault="0003617C">
      <w:pPr>
        <w:snapToGrid w:val="0"/>
        <w:ind w:left="960" w:hanging="72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     </w:t>
      </w:r>
      <w:r>
        <w:rPr>
          <w:rFonts w:ascii="微軟正黑體" w:eastAsia="微軟正黑體" w:hAnsi="微軟正黑體"/>
        </w:rPr>
        <w:t>發文至各縣市政府教育局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、本市各級學校，鼓勵學生上網參加活動。</w:t>
      </w:r>
    </w:p>
    <w:p w:rsidR="00EE2B30" w:rsidRDefault="0003617C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十二、獎勵：</w:t>
      </w:r>
    </w:p>
    <w:p w:rsidR="00EE2B30" w:rsidRDefault="0003617C">
      <w:pPr>
        <w:snapToGrid w:val="0"/>
        <w:ind w:left="1274" w:hanging="708"/>
      </w:pPr>
      <w:r>
        <w:rPr>
          <w:rFonts w:ascii="微軟正黑體" w:eastAsia="微軟正黑體" w:hAnsi="微軟正黑體"/>
        </w:rPr>
        <w:t>（一）通過線上測驗並參加競賽活動</w:t>
      </w:r>
      <w:r>
        <w:rPr>
          <w:rFonts w:ascii="微軟正黑體" w:eastAsia="微軟正黑體" w:hAnsi="微軟正黑體"/>
        </w:rPr>
        <w:t>13</w:t>
      </w:r>
      <w:r>
        <w:rPr>
          <w:rFonts w:ascii="微軟正黑體" w:eastAsia="微軟正黑體" w:hAnsi="微軟正黑體"/>
        </w:rPr>
        <w:t>關（計：海洋生物、科學百科、稅務知識、健康生活、歷史鄉土、悅讀閱讀、稅務補給站、家庭教育、環境教育、勞動教育、識毒暨防災大作戰、藝術人文、視覺藝術達人共</w:t>
      </w:r>
      <w:r>
        <w:rPr>
          <w:rFonts w:ascii="微軟正黑體" w:eastAsia="微軟正黑體" w:hAnsi="微軟正黑體"/>
        </w:rPr>
        <w:t>13</w:t>
      </w:r>
      <w:r>
        <w:rPr>
          <w:rFonts w:ascii="微軟正黑體" w:eastAsia="微軟正黑體" w:hAnsi="微軟正黑體"/>
        </w:rPr>
        <w:t>項），成績達到以下標準之優異學生，將頒發高雄市政府教育局獎狀以資鼓勵</w:t>
      </w:r>
      <w:r>
        <w:rPr>
          <w:rFonts w:ascii="微軟正黑體" w:eastAsia="微軟正黑體" w:hAnsi="微軟正黑體"/>
        </w:rPr>
        <w:t>:</w:t>
      </w:r>
      <w:r>
        <w:rPr>
          <w:rFonts w:ascii="微軟正黑體" w:eastAsia="微軟正黑體" w:hAnsi="微軟正黑體"/>
          <w:szCs w:val="24"/>
        </w:rPr>
        <w:t>國小總分達</w:t>
      </w:r>
      <w:r>
        <w:rPr>
          <w:rFonts w:ascii="微軟正黑體" w:eastAsia="微軟正黑體" w:hAnsi="微軟正黑體"/>
          <w:szCs w:val="24"/>
        </w:rPr>
        <w:t>250</w:t>
      </w:r>
      <w:r>
        <w:rPr>
          <w:rFonts w:ascii="微軟正黑體" w:eastAsia="微軟正黑體" w:hAnsi="微軟正黑體"/>
          <w:szCs w:val="24"/>
        </w:rPr>
        <w:t>分以上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包含</w:t>
      </w:r>
      <w:r>
        <w:rPr>
          <w:rFonts w:ascii="微軟正黑體" w:eastAsia="微軟正黑體" w:hAnsi="微軟正黑體"/>
          <w:szCs w:val="24"/>
        </w:rPr>
        <w:t>250</w:t>
      </w:r>
      <w:r>
        <w:rPr>
          <w:rFonts w:ascii="微軟正黑體" w:eastAsia="微軟正黑體" w:hAnsi="微軟正黑體"/>
          <w:szCs w:val="24"/>
        </w:rPr>
        <w:t>分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取前</w:t>
      </w:r>
      <w:r>
        <w:rPr>
          <w:rFonts w:ascii="微軟正黑體" w:eastAsia="微軟正黑體" w:hAnsi="微軟正黑體"/>
          <w:szCs w:val="24"/>
        </w:rPr>
        <w:t>1500</w:t>
      </w:r>
      <w:r>
        <w:rPr>
          <w:rFonts w:ascii="微軟正黑體" w:eastAsia="微軟正黑體" w:hAnsi="微軟正黑體"/>
          <w:szCs w:val="24"/>
        </w:rPr>
        <w:t>名；國中</w:t>
      </w:r>
      <w:r>
        <w:rPr>
          <w:rFonts w:ascii="微軟正黑體" w:eastAsia="微軟正黑體" w:hAnsi="微軟正黑體"/>
          <w:szCs w:val="24"/>
        </w:rPr>
        <w:t>300</w:t>
      </w:r>
      <w:r>
        <w:rPr>
          <w:rFonts w:ascii="微軟正黑體" w:eastAsia="微軟正黑體" w:hAnsi="微軟正黑體"/>
          <w:szCs w:val="24"/>
        </w:rPr>
        <w:t>分以上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包含</w:t>
      </w:r>
      <w:r>
        <w:rPr>
          <w:rFonts w:ascii="微軟正黑體" w:eastAsia="微軟正黑體" w:hAnsi="微軟正黑體"/>
          <w:szCs w:val="24"/>
        </w:rPr>
        <w:t>300</w:t>
      </w:r>
      <w:r>
        <w:rPr>
          <w:rFonts w:ascii="微軟正黑體" w:eastAsia="微軟正黑體" w:hAnsi="微軟正黑體"/>
          <w:szCs w:val="24"/>
        </w:rPr>
        <w:t>分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取前</w:t>
      </w:r>
      <w:r>
        <w:rPr>
          <w:rFonts w:ascii="微軟正黑體" w:eastAsia="微軟正黑體" w:hAnsi="微軟正黑體"/>
          <w:szCs w:val="24"/>
        </w:rPr>
        <w:t>900</w:t>
      </w:r>
      <w:r>
        <w:rPr>
          <w:rFonts w:ascii="微軟正黑體" w:eastAsia="微軟正黑體" w:hAnsi="微軟正黑體"/>
          <w:szCs w:val="24"/>
        </w:rPr>
        <w:t>名；高中職</w:t>
      </w:r>
      <w:r>
        <w:rPr>
          <w:rFonts w:ascii="微軟正黑體" w:eastAsia="微軟正黑體" w:hAnsi="微軟正黑體"/>
          <w:szCs w:val="24"/>
        </w:rPr>
        <w:t>300</w:t>
      </w:r>
      <w:r>
        <w:rPr>
          <w:rFonts w:ascii="微軟正黑體" w:eastAsia="微軟正黑體" w:hAnsi="微軟正黑體"/>
          <w:szCs w:val="24"/>
        </w:rPr>
        <w:t>分以上</w:t>
      </w:r>
      <w:r>
        <w:rPr>
          <w:rFonts w:ascii="微軟正黑體" w:eastAsia="微軟正黑體" w:hAnsi="微軟正黑體"/>
          <w:szCs w:val="24"/>
        </w:rPr>
        <w:t>(</w:t>
      </w:r>
      <w:r>
        <w:rPr>
          <w:rFonts w:ascii="微軟正黑體" w:eastAsia="微軟正黑體" w:hAnsi="微軟正黑體"/>
          <w:szCs w:val="24"/>
        </w:rPr>
        <w:t>包含</w:t>
      </w:r>
      <w:r>
        <w:rPr>
          <w:rFonts w:ascii="微軟正黑體" w:eastAsia="微軟正黑體" w:hAnsi="微軟正黑體"/>
          <w:szCs w:val="24"/>
        </w:rPr>
        <w:t>300</w:t>
      </w:r>
      <w:r>
        <w:rPr>
          <w:rFonts w:ascii="微軟正黑體" w:eastAsia="微軟正黑體" w:hAnsi="微軟正黑體"/>
          <w:szCs w:val="24"/>
        </w:rPr>
        <w:t>分</w:t>
      </w:r>
      <w:r>
        <w:rPr>
          <w:rFonts w:ascii="微軟正黑體" w:eastAsia="微軟正黑體" w:hAnsi="微軟正黑體"/>
          <w:szCs w:val="24"/>
        </w:rPr>
        <w:t>)</w:t>
      </w:r>
      <w:r>
        <w:rPr>
          <w:rFonts w:ascii="微軟正黑體" w:eastAsia="微軟正黑體" w:hAnsi="微軟正黑體"/>
          <w:szCs w:val="24"/>
        </w:rPr>
        <w:t>取前</w:t>
      </w:r>
      <w:r>
        <w:rPr>
          <w:rFonts w:ascii="微軟正黑體" w:eastAsia="微軟正黑體" w:hAnsi="微軟正黑體"/>
          <w:szCs w:val="24"/>
        </w:rPr>
        <w:t>300</w:t>
      </w:r>
      <w:r>
        <w:rPr>
          <w:rFonts w:ascii="微軟正黑體" w:eastAsia="微軟正黑體" w:hAnsi="微軟正黑體"/>
          <w:szCs w:val="24"/>
        </w:rPr>
        <w:t>名。分數未達門檻，不發予獎狀。</w:t>
      </w:r>
    </w:p>
    <w:p w:rsidR="00EE2B30" w:rsidRDefault="0003617C">
      <w:pPr>
        <w:snapToGrid w:val="0"/>
        <w:ind w:left="957" w:hanging="39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（二）通過各關競賽活動之本市學生可參加抽獎獲得以下獎勵：</w:t>
      </w:r>
    </w:p>
    <w:tbl>
      <w:tblPr>
        <w:tblW w:w="9356" w:type="dxa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2968"/>
        <w:gridCol w:w="1415"/>
        <w:gridCol w:w="849"/>
        <w:gridCol w:w="3676"/>
      </w:tblGrid>
      <w:tr w:rsidR="00EE2B30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EE2B30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競賽活動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(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協辦單位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過關成績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名額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獎勵內容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國立科學工藝博物館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300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大銀幕電影院門票乙張（價值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150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元）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高雄市歷史博物館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精美獎品乙份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國立海洋生物博物館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精美獎品乙份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04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財政部高雄國稅局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元商品禮券乙張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05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高雄市政府衛生局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90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400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元商品卡乙份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06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高雄市立圖書館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90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50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元商品禮券乙張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07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高雄市稅捐稽徵處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元商品禮券乙張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08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高雄市政府教育局家庭教育中心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精美獎品乙份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09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高雄市政府環境保護局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精美獎品乙份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10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高雄市政府勞工局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70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150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16G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隨身碟乙份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高雄市政府教育局軍訓室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90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8G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隨身碟乙份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12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國立故宮博物院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200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精美獎品乙份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13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高雄市立美術館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達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80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分以上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300</w:t>
            </w:r>
            <w:r>
              <w:rPr>
                <w:rFonts w:ascii="微軟正黑體" w:eastAsia="微軟正黑體" w:hAnsi="微軟正黑體"/>
                <w:kern w:val="0"/>
                <w:sz w:val="20"/>
              </w:rPr>
              <w:t>名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精美獎品乙份</w:t>
            </w:r>
          </w:p>
        </w:tc>
      </w:tr>
      <w:tr w:rsidR="00EE2B30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2B30" w:rsidRDefault="0003617C">
            <w:pPr>
              <w:snapToGrid w:val="0"/>
              <w:jc w:val="both"/>
              <w:rPr>
                <w:rFonts w:ascii="微軟正黑體" w:eastAsia="微軟正黑體" w:hAnsi="微軟正黑體"/>
                <w:kern w:val="0"/>
                <w:sz w:val="20"/>
              </w:rPr>
            </w:pPr>
            <w:r>
              <w:rPr>
                <w:rFonts w:ascii="微軟正黑體" w:eastAsia="微軟正黑體" w:hAnsi="微軟正黑體"/>
                <w:kern w:val="0"/>
                <w:sz w:val="20"/>
              </w:rPr>
              <w:t>以上各獎項及名額若有更動，以活動結束後網路公告為準</w:t>
            </w:r>
          </w:p>
        </w:tc>
      </w:tr>
    </w:tbl>
    <w:p w:rsidR="00EE2B30" w:rsidRDefault="0003617C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</w:pPr>
      <w:r>
        <w:rPr>
          <w:rFonts w:ascii="微軟正黑體" w:eastAsia="微軟正黑體" w:hAnsi="微軟正黑體"/>
          <w:szCs w:val="24"/>
        </w:rPr>
        <w:t>登錄率達</w:t>
      </w:r>
      <w:r>
        <w:rPr>
          <w:rFonts w:ascii="微軟正黑體" w:eastAsia="微軟正黑體" w:hAnsi="微軟正黑體"/>
          <w:szCs w:val="24"/>
        </w:rPr>
        <w:t>90%</w:t>
      </w:r>
      <w:r>
        <w:rPr>
          <w:rFonts w:ascii="微軟正黑體" w:eastAsia="微軟正黑體" w:hAnsi="微軟正黑體"/>
          <w:szCs w:val="24"/>
        </w:rPr>
        <w:t>以上且過關百分比達</w:t>
      </w:r>
      <w:r>
        <w:rPr>
          <w:rFonts w:ascii="微軟正黑體" w:eastAsia="微軟正黑體" w:hAnsi="微軟正黑體"/>
          <w:szCs w:val="24"/>
        </w:rPr>
        <w:t>50%</w:t>
      </w:r>
      <w:r>
        <w:rPr>
          <w:rFonts w:ascii="微軟正黑體" w:eastAsia="微軟正黑體" w:hAnsi="微軟正黑體"/>
          <w:szCs w:val="24"/>
        </w:rPr>
        <w:t>以上之學校至多敘嘉獎</w:t>
      </w:r>
      <w:r>
        <w:rPr>
          <w:rFonts w:ascii="微軟正黑體" w:eastAsia="微軟正黑體" w:hAnsi="微軟正黑體"/>
          <w:szCs w:val="24"/>
        </w:rPr>
        <w:t>5</w:t>
      </w:r>
      <w:r>
        <w:rPr>
          <w:rFonts w:ascii="微軟正黑體" w:eastAsia="微軟正黑體" w:hAnsi="微軟正黑體"/>
          <w:szCs w:val="24"/>
        </w:rPr>
        <w:t>次（個人最高嘉獎</w:t>
      </w: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/>
          <w:szCs w:val="24"/>
        </w:rPr>
        <w:lastRenderedPageBreak/>
        <w:t>次）；登錄率達</w:t>
      </w:r>
      <w:r>
        <w:rPr>
          <w:rFonts w:ascii="微軟正黑體" w:eastAsia="微軟正黑體" w:hAnsi="微軟正黑體"/>
          <w:szCs w:val="24"/>
        </w:rPr>
        <w:t>80%</w:t>
      </w:r>
      <w:r>
        <w:rPr>
          <w:rFonts w:ascii="微軟正黑體" w:eastAsia="微軟正黑體" w:hAnsi="微軟正黑體"/>
          <w:szCs w:val="24"/>
        </w:rPr>
        <w:t>以上未滿</w:t>
      </w:r>
      <w:r>
        <w:rPr>
          <w:rFonts w:ascii="微軟正黑體" w:eastAsia="微軟正黑體" w:hAnsi="微軟正黑體"/>
          <w:szCs w:val="24"/>
        </w:rPr>
        <w:t>90%</w:t>
      </w:r>
      <w:r>
        <w:rPr>
          <w:rFonts w:ascii="微軟正黑體" w:eastAsia="微軟正黑體" w:hAnsi="微軟正黑體"/>
          <w:szCs w:val="24"/>
        </w:rPr>
        <w:t>且過關百分比達</w:t>
      </w:r>
      <w:r>
        <w:rPr>
          <w:rFonts w:ascii="微軟正黑體" w:eastAsia="微軟正黑體" w:hAnsi="微軟正黑體"/>
          <w:szCs w:val="24"/>
        </w:rPr>
        <w:t>50%</w:t>
      </w:r>
      <w:r>
        <w:rPr>
          <w:rFonts w:ascii="微軟正黑體" w:eastAsia="微軟正黑體" w:hAnsi="微軟正黑體"/>
          <w:szCs w:val="24"/>
        </w:rPr>
        <w:t>以上之學校至多敘嘉獎</w:t>
      </w:r>
      <w:r>
        <w:rPr>
          <w:rFonts w:ascii="微軟正黑體" w:eastAsia="微軟正黑體" w:hAnsi="微軟正黑體"/>
          <w:szCs w:val="24"/>
        </w:rPr>
        <w:t>3</w:t>
      </w:r>
      <w:r>
        <w:rPr>
          <w:rFonts w:ascii="微軟正黑體" w:eastAsia="微軟正黑體" w:hAnsi="微軟正黑體"/>
          <w:szCs w:val="24"/>
        </w:rPr>
        <w:t>次（個人最高嘉獎</w:t>
      </w:r>
      <w:r>
        <w:rPr>
          <w:rFonts w:ascii="微軟正黑體" w:eastAsia="微軟正黑體" w:hAnsi="微軟正黑體"/>
          <w:szCs w:val="24"/>
        </w:rPr>
        <w:t>2</w:t>
      </w:r>
      <w:r>
        <w:rPr>
          <w:rFonts w:ascii="微軟正黑體" w:eastAsia="微軟正黑體" w:hAnsi="微軟正黑體"/>
          <w:szCs w:val="24"/>
        </w:rPr>
        <w:t>次），</w:t>
      </w:r>
      <w:r>
        <w:rPr>
          <w:rFonts w:ascii="微軟正黑體" w:eastAsia="微軟正黑體" w:hAnsi="微軟正黑體"/>
        </w:rPr>
        <w:t>由高雄市政府教育局發文予以敘獎。</w:t>
      </w:r>
      <w:r>
        <w:rPr>
          <w:rFonts w:ascii="微軟正黑體" w:eastAsia="微軟正黑體" w:hAnsi="微軟正黑體"/>
        </w:rPr>
        <w:t>※</w:t>
      </w:r>
      <w:r>
        <w:rPr>
          <w:rFonts w:ascii="微軟正黑體" w:eastAsia="微軟正黑體" w:hAnsi="微軟正黑體"/>
        </w:rPr>
        <w:t>外縣市學校由各縣市教育局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處</w:t>
      </w:r>
      <w:r>
        <w:rPr>
          <w:rFonts w:ascii="微軟正黑體" w:eastAsia="微軟正黑體" w:hAnsi="微軟正黑體"/>
        </w:rPr>
        <w:t>)</w:t>
      </w:r>
      <w:r>
        <w:rPr>
          <w:rFonts w:ascii="微軟正黑體" w:eastAsia="微軟正黑體" w:hAnsi="微軟正黑體"/>
        </w:rPr>
        <w:t>自行依縣市規準敘獎。外縣市學校之學生成績優異者，由該縣市教育局自行獎勵。</w:t>
      </w:r>
    </w:p>
    <w:p w:rsidR="00EE2B30" w:rsidRDefault="0003617C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各班級登錄率達</w:t>
      </w:r>
      <w:r>
        <w:rPr>
          <w:rFonts w:ascii="微軟正黑體" w:eastAsia="微軟正黑體" w:hAnsi="微軟正黑體"/>
        </w:rPr>
        <w:t>90%</w:t>
      </w:r>
      <w:r>
        <w:rPr>
          <w:rFonts w:ascii="微軟正黑體" w:eastAsia="微軟正黑體" w:hAnsi="微軟正黑體"/>
        </w:rPr>
        <w:t>以上且過關百分比達</w:t>
      </w:r>
      <w:r>
        <w:rPr>
          <w:rFonts w:ascii="微軟正黑體" w:eastAsia="微軟正黑體" w:hAnsi="微軟正黑體"/>
        </w:rPr>
        <w:t>80%</w:t>
      </w:r>
      <w:r>
        <w:rPr>
          <w:rFonts w:ascii="微軟正黑體" w:eastAsia="微軟正黑體" w:hAnsi="微軟正黑體"/>
        </w:rPr>
        <w:t>以上（各校資訊執秘或承辦人員至管理介面查核）之指導教師記嘉獎乙次，各校依權責自行敘獎。</w:t>
      </w:r>
    </w:p>
    <w:p w:rsidR="00EE2B30" w:rsidRDefault="0003617C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基於鼓勵偏鄉學校更積極參與網路假期活動，於</w:t>
      </w:r>
      <w:r>
        <w:rPr>
          <w:rFonts w:ascii="微軟正黑體" w:eastAsia="微軟正黑體" w:hAnsi="微軟正黑體"/>
        </w:rPr>
        <w:t>108</w:t>
      </w:r>
      <w:r>
        <w:rPr>
          <w:rFonts w:ascii="微軟正黑體" w:eastAsia="微軟正黑體" w:hAnsi="微軟正黑體"/>
        </w:rPr>
        <w:t>年度上網飆寒假作業活動中，參考行政院研究發展考核委員會</w:t>
      </w:r>
      <w:r>
        <w:rPr>
          <w:rFonts w:ascii="微軟正黑體" w:eastAsia="微軟正黑體" w:hAnsi="微軟正黑體"/>
        </w:rPr>
        <w:t>-101</w:t>
      </w:r>
      <w:r>
        <w:rPr>
          <w:rFonts w:ascii="微軟正黑體" w:eastAsia="微軟正黑體" w:hAnsi="微軟正黑體"/>
        </w:rPr>
        <w:t>年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/>
        </w:rPr>
        <w:t>月</w:t>
      </w:r>
      <w:r>
        <w:rPr>
          <w:rFonts w:ascii="微軟正黑體" w:eastAsia="微軟正黑體" w:hAnsi="微軟正黑體"/>
        </w:rPr>
        <w:t>28</w:t>
      </w:r>
      <w:r>
        <w:rPr>
          <w:rFonts w:ascii="微軟正黑體" w:eastAsia="微軟正黑體" w:hAnsi="微軟正黑體"/>
        </w:rPr>
        <w:t>日</w:t>
      </w:r>
      <w:r>
        <w:rPr>
          <w:rFonts w:ascii="微軟正黑體" w:eastAsia="微軟正黑體" w:hAnsi="微軟正黑體"/>
        </w:rPr>
        <w:t>-</w:t>
      </w:r>
      <w:r>
        <w:rPr>
          <w:rFonts w:ascii="微軟正黑體" w:eastAsia="微軟正黑體" w:hAnsi="微軟正黑體"/>
        </w:rPr>
        <w:t>「鄉鎮市區數位發展分類研究報告」學校設立於</w:t>
      </w:r>
      <w:r>
        <w:rPr>
          <w:rFonts w:ascii="微軟正黑體" w:eastAsia="微軟正黑體" w:hAnsi="微軟正黑體"/>
        </w:rPr>
        <w:t>e</w:t>
      </w:r>
      <w:r>
        <w:rPr>
          <w:rFonts w:ascii="微軟正黑體" w:eastAsia="微軟正黑體" w:hAnsi="微軟正黑體"/>
        </w:rPr>
        <w:t>化發展程度分類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</w:rPr>
        <w:t>4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/>
        </w:rPr>
        <w:t>級區部分，將原活動依下列方式進行調整敘獎。</w:t>
      </w:r>
    </w:p>
    <w:p w:rsidR="00EE2B30" w:rsidRDefault="0003617C">
      <w:pPr>
        <w:pStyle w:val="a8"/>
        <w:snapToGrid w:val="0"/>
        <w:ind w:left="1701" w:hanging="28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1.</w:t>
      </w:r>
      <w:r>
        <w:rPr>
          <w:rFonts w:ascii="微軟正黑體" w:eastAsia="微軟正黑體" w:hAnsi="微軟正黑體"/>
        </w:rPr>
        <w:t>「登錄率達</w:t>
      </w:r>
      <w:r>
        <w:rPr>
          <w:rFonts w:ascii="微軟正黑體" w:eastAsia="微軟正黑體" w:hAnsi="微軟正黑體"/>
        </w:rPr>
        <w:t>90%</w:t>
      </w:r>
      <w:r>
        <w:rPr>
          <w:rFonts w:ascii="微軟正黑體" w:eastAsia="微軟正黑體" w:hAnsi="微軟正黑體"/>
        </w:rPr>
        <w:t>以上且過關百分比達</w:t>
      </w:r>
      <w:r>
        <w:rPr>
          <w:rFonts w:ascii="微軟正黑體" w:eastAsia="微軟正黑體" w:hAnsi="微軟正黑體"/>
        </w:rPr>
        <w:t>50%</w:t>
      </w:r>
      <w:r>
        <w:rPr>
          <w:rFonts w:ascii="微軟正黑體" w:eastAsia="微軟正黑體" w:hAnsi="微軟正黑體"/>
        </w:rPr>
        <w:t>以上學校，依實施計畫記嘉獎</w:t>
      </w:r>
      <w:r>
        <w:rPr>
          <w:rFonts w:ascii="微軟正黑體" w:eastAsia="微軟正黑體" w:hAnsi="微軟正黑體"/>
        </w:rPr>
        <w:t>5</w:t>
      </w:r>
      <w:r>
        <w:rPr>
          <w:rFonts w:ascii="微軟正黑體" w:eastAsia="微軟正黑體" w:hAnsi="微軟正黑體"/>
        </w:rPr>
        <w:t>次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個人最高嘉獎二次）；登錄率達</w:t>
      </w:r>
      <w:r>
        <w:rPr>
          <w:rFonts w:ascii="微軟正黑體" w:eastAsia="微軟正黑體" w:hAnsi="微軟正黑體"/>
        </w:rPr>
        <w:t>80%</w:t>
      </w:r>
      <w:r>
        <w:rPr>
          <w:rFonts w:ascii="微軟正黑體" w:eastAsia="微軟正黑體" w:hAnsi="微軟正黑體"/>
        </w:rPr>
        <w:t>以上未滿</w:t>
      </w:r>
      <w:r>
        <w:rPr>
          <w:rFonts w:ascii="微軟正黑體" w:eastAsia="微軟正黑體" w:hAnsi="微軟正黑體"/>
        </w:rPr>
        <w:t>90%</w:t>
      </w:r>
      <w:r>
        <w:rPr>
          <w:rFonts w:ascii="微軟正黑體" w:eastAsia="微軟正黑體" w:hAnsi="微軟正黑體"/>
        </w:rPr>
        <w:t>且過關百分比達</w:t>
      </w:r>
      <w:r>
        <w:rPr>
          <w:rFonts w:ascii="微軟正黑體" w:eastAsia="微軟正黑體" w:hAnsi="微軟正黑體"/>
        </w:rPr>
        <w:t>50%</w:t>
      </w:r>
      <w:r>
        <w:rPr>
          <w:rFonts w:ascii="微軟正黑體" w:eastAsia="微軟正黑體" w:hAnsi="微軟正黑體"/>
        </w:rPr>
        <w:t>以上之學校記嘉獎</w:t>
      </w:r>
      <w:r>
        <w:rPr>
          <w:rFonts w:ascii="微軟正黑體" w:eastAsia="微軟正黑體" w:hAnsi="微軟正黑體"/>
        </w:rPr>
        <w:t>3</w:t>
      </w:r>
      <w:r>
        <w:rPr>
          <w:rFonts w:ascii="微軟正黑體" w:eastAsia="微軟正黑體" w:hAnsi="微軟正黑體"/>
        </w:rPr>
        <w:t>次（個人最高嘉獎二次）其中之過關百分比例由原</w:t>
      </w:r>
      <w:r>
        <w:rPr>
          <w:rFonts w:ascii="微軟正黑體" w:eastAsia="微軟正黑體" w:hAnsi="微軟正黑體"/>
        </w:rPr>
        <w:t>50%</w:t>
      </w:r>
      <w:r>
        <w:rPr>
          <w:rFonts w:ascii="微軟正黑體" w:eastAsia="微軟正黑體" w:hAnsi="微軟正黑體"/>
        </w:rPr>
        <w:t>調降為</w:t>
      </w:r>
      <w:r>
        <w:rPr>
          <w:rFonts w:ascii="微軟正黑體" w:eastAsia="微軟正黑體" w:hAnsi="微軟正黑體"/>
        </w:rPr>
        <w:t>40%</w:t>
      </w:r>
      <w:r>
        <w:rPr>
          <w:rFonts w:ascii="微軟正黑體" w:eastAsia="微軟正黑體" w:hAnsi="微軟正黑體"/>
        </w:rPr>
        <w:t>。</w:t>
      </w:r>
    </w:p>
    <w:p w:rsidR="00EE2B30" w:rsidRDefault="0003617C">
      <w:pPr>
        <w:pStyle w:val="a8"/>
        <w:snapToGrid w:val="0"/>
        <w:ind w:left="1699" w:hanging="28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2.</w:t>
      </w:r>
      <w:r>
        <w:rPr>
          <w:rFonts w:ascii="微軟正黑體" w:eastAsia="微軟正黑體" w:hAnsi="微軟正黑體"/>
        </w:rPr>
        <w:t>「各校各班級登錄率達</w:t>
      </w:r>
      <w:r>
        <w:rPr>
          <w:rFonts w:ascii="微軟正黑體" w:eastAsia="微軟正黑體" w:hAnsi="微軟正黑體"/>
        </w:rPr>
        <w:t>90%</w:t>
      </w:r>
      <w:r>
        <w:rPr>
          <w:rFonts w:ascii="微軟正黑體" w:eastAsia="微軟正黑體" w:hAnsi="微軟正黑體"/>
        </w:rPr>
        <w:t>以上且過關百分比達</w:t>
      </w:r>
      <w:r>
        <w:rPr>
          <w:rFonts w:ascii="微軟正黑體" w:eastAsia="微軟正黑體" w:hAnsi="微軟正黑體"/>
        </w:rPr>
        <w:t>80%</w:t>
      </w:r>
      <w:r>
        <w:rPr>
          <w:rFonts w:ascii="微軟正黑體" w:eastAsia="微軟正黑體" w:hAnsi="微軟正黑體"/>
        </w:rPr>
        <w:t>以上（請各校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/>
        </w:rPr>
        <w:t>資訊執袐或承辦人員至管理介面查核）之指導教師記嘉獎乙次」其中之過關百分比例由原</w:t>
      </w:r>
      <w:r>
        <w:rPr>
          <w:rFonts w:ascii="微軟正黑體" w:eastAsia="微軟正黑體" w:hAnsi="微軟正黑體"/>
        </w:rPr>
        <w:t>80%</w:t>
      </w:r>
      <w:r>
        <w:rPr>
          <w:rFonts w:ascii="微軟正黑體" w:eastAsia="微軟正黑體" w:hAnsi="微軟正黑體"/>
        </w:rPr>
        <w:t>調降為</w:t>
      </w:r>
      <w:r>
        <w:rPr>
          <w:rFonts w:ascii="微軟正黑體" w:eastAsia="微軟正黑體" w:hAnsi="微軟正黑體"/>
        </w:rPr>
        <w:t>70%</w:t>
      </w:r>
      <w:r>
        <w:rPr>
          <w:rFonts w:ascii="微軟正黑體" w:eastAsia="微軟正黑體" w:hAnsi="微軟正黑體"/>
        </w:rPr>
        <w:t>。</w:t>
      </w:r>
    </w:p>
    <w:p w:rsidR="00EE2B30" w:rsidRDefault="0003617C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敦請相關領域專長人員擔任本活動命題人員，各領域命題召集人於活動結束後記嘉獎</w:t>
      </w:r>
      <w:r>
        <w:rPr>
          <w:rFonts w:ascii="微軟正黑體" w:eastAsia="微軟正黑體" w:hAnsi="微軟正黑體"/>
        </w:rPr>
        <w:t>2</w:t>
      </w:r>
      <w:r>
        <w:rPr>
          <w:rFonts w:ascii="微軟正黑體" w:eastAsia="微軟正黑體" w:hAnsi="微軟正黑體"/>
        </w:rPr>
        <w:t>次，協助命題人員記嘉獎乙次。</w:t>
      </w:r>
    </w:p>
    <w:p w:rsidR="00EE2B30" w:rsidRDefault="0003617C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</w:pPr>
      <w:r>
        <w:rPr>
          <w:rFonts w:ascii="微軟正黑體" w:eastAsia="微軟正黑體" w:hAnsi="微軟正黑體"/>
        </w:rPr>
        <w:t>參與本活動學生，應注意網路禮儀及倫理規範，在尋求協助或詢問相關問題時，謹慎使用自身言行及用辭，避免有不當情緒性言語、誹謗、侮辱、猥褻、騷擾等情況發生，違者</w:t>
      </w:r>
      <w:r>
        <w:rPr>
          <w:rFonts w:ascii="微軟正黑體" w:eastAsia="微軟正黑體" w:hAnsi="微軟正黑體"/>
        </w:rPr>
        <w:t>將視情節輕重給予</w:t>
      </w:r>
      <w:r>
        <w:rPr>
          <w:rFonts w:ascii="微軟正黑體" w:eastAsia="微軟正黑體" w:hAnsi="微軟正黑體"/>
          <w:u w:val="single"/>
        </w:rPr>
        <w:t>停權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  <w:u w:val="single"/>
        </w:rPr>
        <w:t>取消參加資格</w:t>
      </w:r>
      <w:r>
        <w:rPr>
          <w:rFonts w:ascii="微軟正黑體" w:eastAsia="微軟正黑體" w:hAnsi="微軟正黑體"/>
        </w:rPr>
        <w:t>、</w:t>
      </w:r>
      <w:r>
        <w:rPr>
          <w:rFonts w:ascii="微軟正黑體" w:eastAsia="微軟正黑體" w:hAnsi="微軟正黑體"/>
          <w:u w:val="single"/>
        </w:rPr>
        <w:t>取消得獎資格</w:t>
      </w:r>
      <w:r>
        <w:rPr>
          <w:rFonts w:ascii="微軟正黑體" w:eastAsia="微軟正黑體" w:hAnsi="微軟正黑體"/>
        </w:rPr>
        <w:t>等處分並函請所屬學校處理。</w:t>
      </w:r>
    </w:p>
    <w:p w:rsidR="00EE2B30" w:rsidRDefault="0003617C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</w:pPr>
      <w:r>
        <w:rPr>
          <w:rFonts w:ascii="微軟正黑體" w:eastAsia="微軟正黑體" w:hAnsi="微軟正黑體"/>
        </w:rPr>
        <w:t>承上，參與本活動若使用</w:t>
      </w:r>
      <w:r>
        <w:rPr>
          <w:rFonts w:ascii="微軟正黑體" w:eastAsia="微軟正黑體" w:hAnsi="微軟正黑體"/>
          <w:u w:val="single"/>
        </w:rPr>
        <w:t>外掛程式登入</w:t>
      </w:r>
      <w:r>
        <w:rPr>
          <w:rFonts w:ascii="微軟正黑體" w:eastAsia="微軟正黑體" w:hAnsi="微軟正黑體"/>
        </w:rPr>
        <w:t>，經網管人員發現後，依所列懲處規定辦理。</w:t>
      </w:r>
    </w:p>
    <w:p w:rsidR="00EE2B30" w:rsidRDefault="0003617C">
      <w:pPr>
        <w:pStyle w:val="a8"/>
        <w:numPr>
          <w:ilvl w:val="0"/>
          <w:numId w:val="3"/>
        </w:numPr>
        <w:tabs>
          <w:tab w:val="left" w:pos="1418"/>
        </w:tabs>
        <w:snapToGrid w:val="0"/>
        <w:ind w:left="1418" w:hanging="709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活動結束後本活動相關工作人員依規定予以敘獎。</w:t>
      </w:r>
    </w:p>
    <w:p w:rsidR="00EE2B30" w:rsidRDefault="0003617C">
      <w:pPr>
        <w:snapToGrid w:val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十三、經費來源：教育局相關經費補助。</w:t>
      </w:r>
    </w:p>
    <w:p w:rsidR="00EE2B30" w:rsidRDefault="0003617C">
      <w:pPr>
        <w:snapToGrid w:val="0"/>
        <w:ind w:left="1560" w:hanging="1558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十四、其他：本計畫承辦單位為光華國中，聯絡人：教務處設備組陳維琍組長，聯絡電話：</w:t>
      </w:r>
      <w:r>
        <w:rPr>
          <w:rFonts w:ascii="微軟正黑體" w:eastAsia="微軟正黑體" w:hAnsi="微軟正黑體"/>
        </w:rPr>
        <w:t>07-7222622</w:t>
      </w:r>
      <w:r>
        <w:rPr>
          <w:rFonts w:ascii="微軟正黑體" w:eastAsia="微軟正黑體" w:hAnsi="微軟正黑體"/>
        </w:rPr>
        <w:t>轉</w:t>
      </w:r>
      <w:r>
        <w:rPr>
          <w:rFonts w:ascii="微軟正黑體" w:eastAsia="微軟正黑體" w:hAnsi="微軟正黑體"/>
        </w:rPr>
        <w:t xml:space="preserve">513 </w:t>
      </w:r>
      <w:r>
        <w:rPr>
          <w:rFonts w:ascii="微軟正黑體" w:eastAsia="微軟正黑體" w:hAnsi="微軟正黑體"/>
        </w:rPr>
        <w:t>，</w:t>
      </w:r>
      <w:r>
        <w:rPr>
          <w:rFonts w:ascii="微軟正黑體" w:eastAsia="微軟正黑體" w:hAnsi="微軟正黑體"/>
        </w:rPr>
        <w:t xml:space="preserve"> E-mail:queenie.wl.chen@khjh.kh.edu.tw</w:t>
      </w:r>
    </w:p>
    <w:p w:rsidR="00EE2B30" w:rsidRDefault="00EE2B30">
      <w:pPr>
        <w:snapToGrid w:val="0"/>
        <w:spacing w:line="440" w:lineRule="exact"/>
        <w:rPr>
          <w:rFonts w:ascii="微軟正黑體" w:eastAsia="微軟正黑體" w:hAnsi="微軟正黑體"/>
          <w:b/>
          <w:sz w:val="28"/>
          <w:szCs w:val="28"/>
        </w:rPr>
      </w:pPr>
    </w:p>
    <w:sectPr w:rsidR="00EE2B30">
      <w:footerReference w:type="default" r:id="rId21"/>
      <w:pgSz w:w="11906" w:h="16838"/>
      <w:pgMar w:top="425" w:right="851" w:bottom="284" w:left="851" w:header="510" w:footer="283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617C">
      <w:r>
        <w:separator/>
      </w:r>
    </w:p>
  </w:endnote>
  <w:endnote w:type="continuationSeparator" w:id="0">
    <w:p w:rsidR="00000000" w:rsidRDefault="0003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書法家仿宋體"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752" w:rsidRDefault="0003617C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853752" w:rsidRDefault="000361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617C">
      <w:r>
        <w:rPr>
          <w:color w:val="000000"/>
        </w:rPr>
        <w:separator/>
      </w:r>
    </w:p>
  </w:footnote>
  <w:footnote w:type="continuationSeparator" w:id="0">
    <w:p w:rsidR="00000000" w:rsidRDefault="0003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5B99"/>
    <w:multiLevelType w:val="multilevel"/>
    <w:tmpl w:val="9B5EF458"/>
    <w:lvl w:ilvl="0">
      <w:start w:val="1"/>
      <w:numFmt w:val="taiwaneseCountingThousand"/>
      <w:lvlText w:val="（%1）"/>
      <w:lvlJc w:val="left"/>
      <w:pPr>
        <w:ind w:left="1202" w:hanging="72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1C15191D"/>
    <w:multiLevelType w:val="multilevel"/>
    <w:tmpl w:val="21B6AC8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82E7873"/>
    <w:multiLevelType w:val="multilevel"/>
    <w:tmpl w:val="3D624E6C"/>
    <w:lvl w:ilvl="0">
      <w:start w:val="1"/>
      <w:numFmt w:val="taiwaneseCountingThousand"/>
      <w:lvlText w:val="（%1）"/>
      <w:lvlJc w:val="left"/>
      <w:pPr>
        <w:ind w:left="840" w:hanging="720"/>
      </w:pPr>
      <w:rPr>
        <w:rFonts w:ascii="微軟正黑體" w:eastAsia="微軟正黑體" w:hAnsi="微軟正黑體"/>
      </w:rPr>
    </w:lvl>
    <w:lvl w:ilvl="1">
      <w:start w:val="1"/>
      <w:numFmt w:val="decimal"/>
      <w:lvlText w:val="%2、"/>
      <w:lvlJc w:val="left"/>
      <w:pPr>
        <w:ind w:left="1320" w:hanging="720"/>
      </w:pPr>
      <w:rPr>
        <w:rFonts w:ascii="書法家仿宋體" w:hAnsi="書法家仿宋體"/>
        <w:i w:val="0"/>
        <w:color w:val="auto"/>
        <w:sz w:val="24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48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41970795"/>
    <w:multiLevelType w:val="multilevel"/>
    <w:tmpl w:val="1C5A1BCC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EC735B"/>
    <w:multiLevelType w:val="multilevel"/>
    <w:tmpl w:val="5B02AE8E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0E17F0"/>
    <w:multiLevelType w:val="multilevel"/>
    <w:tmpl w:val="01883B4C"/>
    <w:lvl w:ilvl="0">
      <w:numFmt w:val="bullet"/>
      <w:lvlText w:val=""/>
      <w:lvlJc w:val="left"/>
      <w:pPr>
        <w:ind w:left="337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385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433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81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529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77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625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73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210" w:hanging="480"/>
      </w:pPr>
      <w:rPr>
        <w:rFonts w:ascii="Wingdings" w:hAnsi="Wingdings"/>
      </w:rPr>
    </w:lvl>
  </w:abstractNum>
  <w:abstractNum w:abstractNumId="6">
    <w:nsid w:val="6A091C69"/>
    <w:multiLevelType w:val="multilevel"/>
    <w:tmpl w:val="1AE2AA5E"/>
    <w:lvl w:ilvl="0">
      <w:numFmt w:val="bullet"/>
      <w:lvlText w:val=""/>
      <w:lvlJc w:val="left"/>
      <w:pPr>
        <w:ind w:left="2258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73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21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69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17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65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13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61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098" w:hanging="480"/>
      </w:pPr>
      <w:rPr>
        <w:rFonts w:ascii="Wingdings" w:hAnsi="Wingdings"/>
      </w:rPr>
    </w:lvl>
  </w:abstractNum>
  <w:abstractNum w:abstractNumId="7">
    <w:nsid w:val="6DAE0151"/>
    <w:multiLevelType w:val="multilevel"/>
    <w:tmpl w:val="3AE8485C"/>
    <w:lvl w:ilvl="0">
      <w:numFmt w:val="bullet"/>
      <w:lvlText w:val=""/>
      <w:lvlJc w:val="left"/>
      <w:pPr>
        <w:ind w:left="22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7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2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7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1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6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1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6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100" w:hanging="480"/>
      </w:pPr>
      <w:rPr>
        <w:rFonts w:ascii="Wingdings" w:hAnsi="Wingdings"/>
      </w:rPr>
    </w:lvl>
  </w:abstractNum>
  <w:abstractNum w:abstractNumId="8">
    <w:nsid w:val="77817095"/>
    <w:multiLevelType w:val="multilevel"/>
    <w:tmpl w:val="B64E541A"/>
    <w:lvl w:ilvl="0">
      <w:start w:val="1"/>
      <w:numFmt w:val="decimalEnclosedCircle"/>
      <w:lvlText w:val="%1"/>
      <w:lvlJc w:val="left"/>
      <w:pPr>
        <w:ind w:left="1778" w:hanging="360"/>
      </w:pPr>
      <w:rPr>
        <w:rFonts w:ascii="Times New Roman" w:eastAsia="NSimSun" w:hAnsi="Times New Roman" w:cs="Times New Roman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9">
    <w:nsid w:val="7F23264A"/>
    <w:multiLevelType w:val="multilevel"/>
    <w:tmpl w:val="3774CA76"/>
    <w:lvl w:ilvl="0">
      <w:numFmt w:val="bullet"/>
      <w:lvlText w:val=""/>
      <w:lvlJc w:val="left"/>
      <w:pPr>
        <w:ind w:left="2258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273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321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369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417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465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513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561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6098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2B30"/>
    <w:rsid w:val="0003617C"/>
    <w:rsid w:val="00E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kern w:val="3"/>
      <w:sz w:val="24"/>
    </w:rPr>
  </w:style>
  <w:style w:type="paragraph" w:styleId="3">
    <w:name w:val="heading 3"/>
    <w:basedOn w:val="a"/>
    <w:next w:val="a0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"/>
    <w:basedOn w:val="a"/>
    <w:pPr>
      <w:autoSpaceDE/>
      <w:jc w:val="center"/>
      <w:textAlignment w:val="auto"/>
    </w:pPr>
    <w:rPr>
      <w:rFonts w:eastAsia="標楷體"/>
      <w:sz w:val="28"/>
    </w:rPr>
  </w:style>
  <w:style w:type="paragraph" w:customStyle="1" w:styleId="a5">
    <w:name w:val="a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styleId="a6">
    <w:name w:val="Strong"/>
    <w:rPr>
      <w:b/>
      <w:bCs/>
    </w:rPr>
  </w:style>
  <w:style w:type="character" w:customStyle="1" w:styleId="contents21">
    <w:name w:val="contents21"/>
    <w:rPr>
      <w:rFonts w:ascii="Times New Roman" w:hAnsi="Times New Roman" w:cs="Times New Roman"/>
      <w:color w:val="684B20"/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customStyle="1" w:styleId="ft">
    <w:name w:val="ft"/>
    <w:basedOn w:val="a1"/>
  </w:style>
  <w:style w:type="character" w:customStyle="1" w:styleId="apple-style-span">
    <w:name w:val="apple-style-span"/>
    <w:basedOn w:val="a1"/>
  </w:style>
  <w:style w:type="paragraph" w:styleId="a8">
    <w:name w:val="List Paragraph"/>
    <w:basedOn w:val="a"/>
    <w:pPr>
      <w:autoSpaceDE/>
      <w:ind w:left="480"/>
      <w:textAlignment w:val="auto"/>
    </w:pPr>
    <w:rPr>
      <w:rFonts w:ascii="Calibri" w:hAnsi="Calibri"/>
      <w:szCs w:val="22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rPr>
      <w:kern w:val="3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customStyle="1" w:styleId="xl108">
    <w:name w:val="xl108"/>
    <w:basedOn w:val="a"/>
    <w:pPr>
      <w:widowControl/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basedOn w:val="a1"/>
    <w:rPr>
      <w:rFonts w:ascii="Arial" w:hAnsi="Arial"/>
      <w:b/>
      <w:kern w:val="3"/>
      <w:sz w:val="36"/>
    </w:rPr>
  </w:style>
  <w:style w:type="character" w:customStyle="1" w:styleId="af0">
    <w:name w:val="本文 字元"/>
    <w:basedOn w:val="a1"/>
    <w:rPr>
      <w:rFonts w:eastAsia="標楷體"/>
      <w:kern w:val="3"/>
      <w:sz w:val="28"/>
    </w:rPr>
  </w:style>
  <w:style w:type="paragraph" w:customStyle="1" w:styleId="font5">
    <w:name w:val="font5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pPr>
      <w:widowControl/>
      <w:autoSpaceDE/>
      <w:spacing w:before="100" w:after="100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2">
    <w:name w:val="xl72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4">
    <w:name w:val="xl74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6">
    <w:name w:val="xl76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msonormal0">
    <w:name w:val="msonormal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63">
    <w:name w:val="xl6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64">
    <w:name w:val="xl64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kern w:val="3"/>
      <w:sz w:val="24"/>
    </w:rPr>
  </w:style>
  <w:style w:type="paragraph" w:styleId="3">
    <w:name w:val="heading 3"/>
    <w:basedOn w:val="a"/>
    <w:next w:val="a0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Body Text"/>
    <w:basedOn w:val="a"/>
    <w:pPr>
      <w:autoSpaceDE/>
      <w:jc w:val="center"/>
      <w:textAlignment w:val="auto"/>
    </w:pPr>
    <w:rPr>
      <w:rFonts w:eastAsia="標楷體"/>
      <w:sz w:val="28"/>
    </w:rPr>
  </w:style>
  <w:style w:type="paragraph" w:customStyle="1" w:styleId="a5">
    <w:name w:val="a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styleId="a6">
    <w:name w:val="Strong"/>
    <w:rPr>
      <w:b/>
      <w:bCs/>
    </w:rPr>
  </w:style>
  <w:style w:type="character" w:customStyle="1" w:styleId="contents21">
    <w:name w:val="contents21"/>
    <w:rPr>
      <w:rFonts w:ascii="Times New Roman" w:hAnsi="Times New Roman" w:cs="Times New Roman"/>
      <w:color w:val="684B20"/>
      <w:sz w:val="20"/>
      <w:szCs w:val="20"/>
    </w:rPr>
  </w:style>
  <w:style w:type="character" w:styleId="a7">
    <w:name w:val="Hyperlink"/>
    <w:rPr>
      <w:color w:val="0000FF"/>
      <w:u w:val="single"/>
    </w:rPr>
  </w:style>
  <w:style w:type="character" w:customStyle="1" w:styleId="ft">
    <w:name w:val="ft"/>
    <w:basedOn w:val="a1"/>
  </w:style>
  <w:style w:type="character" w:customStyle="1" w:styleId="apple-style-span">
    <w:name w:val="apple-style-span"/>
    <w:basedOn w:val="a1"/>
  </w:style>
  <w:style w:type="paragraph" w:styleId="a8">
    <w:name w:val="List Paragraph"/>
    <w:basedOn w:val="a"/>
    <w:pPr>
      <w:autoSpaceDE/>
      <w:ind w:left="480"/>
      <w:textAlignment w:val="auto"/>
    </w:pPr>
    <w:rPr>
      <w:rFonts w:ascii="Calibri" w:hAnsi="Calibri"/>
      <w:szCs w:val="22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rPr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rPr>
      <w:kern w:val="3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customStyle="1" w:styleId="xl108">
    <w:name w:val="xl108"/>
    <w:basedOn w:val="a"/>
    <w:pPr>
      <w:widowControl/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2">
    <w:name w:val="xl11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13">
    <w:name w:val="xl11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14">
    <w:name w:val="xl11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auto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basedOn w:val="a1"/>
    <w:rPr>
      <w:rFonts w:ascii="Arial" w:hAnsi="Arial"/>
      <w:b/>
      <w:kern w:val="3"/>
      <w:sz w:val="36"/>
    </w:rPr>
  </w:style>
  <w:style w:type="character" w:customStyle="1" w:styleId="af0">
    <w:name w:val="本文 字元"/>
    <w:basedOn w:val="a1"/>
    <w:rPr>
      <w:rFonts w:eastAsia="標楷體"/>
      <w:kern w:val="3"/>
      <w:sz w:val="28"/>
    </w:rPr>
  </w:style>
  <w:style w:type="paragraph" w:customStyle="1" w:styleId="font5">
    <w:name w:val="font5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000"/>
      <w:autoSpaceDE/>
      <w:spacing w:before="100" w:after="100"/>
      <w:textAlignment w:val="auto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pPr>
      <w:widowControl/>
      <w:autoSpaceDE/>
      <w:spacing w:before="100" w:after="100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2">
    <w:name w:val="xl72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4">
    <w:name w:val="xl74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76">
    <w:name w:val="xl76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msonormal0">
    <w:name w:val="msonormal"/>
    <w:basedOn w:val="a"/>
    <w:pPr>
      <w:widowControl/>
      <w:autoSpaceDE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xl63">
    <w:name w:val="xl63"/>
    <w:basedOn w:val="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64">
    <w:name w:val="xl64"/>
    <w:basedOn w:val="a"/>
    <w:pPr>
      <w:widowControl/>
      <w:shd w:val="clear" w:color="auto" w:fill="FFFFCC"/>
      <w:autoSpaceDE/>
      <w:spacing w:before="100" w:after="100"/>
      <w:jc w:val="center"/>
      <w:textAlignment w:val="auto"/>
    </w:pPr>
    <w:rPr>
      <w:rFonts w:ascii="標楷體" w:eastAsia="標楷體" w:hAnsi="標楷體" w:cs="新細明體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tm.gov.tw/" TargetMode="External"/><Relationship Id="rId13" Type="http://schemas.openxmlformats.org/officeDocument/2006/relationships/hyperlink" Target="http://tobacco.bhp.doh.gov.tw/index.aspx" TargetMode="External"/><Relationship Id="rId18" Type="http://schemas.openxmlformats.org/officeDocument/2006/relationships/hyperlink" Target="http://ks.familyedu.moe.gov.tw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khd.kcg.gov.tw/" TargetMode="External"/><Relationship Id="rId17" Type="http://schemas.openxmlformats.org/officeDocument/2006/relationships/hyperlink" Target="http://www.kctax.gov.tw/main/index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ml.edu.tw/" TargetMode="External"/><Relationship Id="rId20" Type="http://schemas.openxmlformats.org/officeDocument/2006/relationships/hyperlink" Target="http://labor.kcg.gov.tw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tbk.gov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257085.org.tw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hm.org.tw/" TargetMode="External"/><Relationship Id="rId19" Type="http://schemas.openxmlformats.org/officeDocument/2006/relationships/hyperlink" Target="http://www.ksepb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mmba.gov.tw/" TargetMode="External"/><Relationship Id="rId14" Type="http://schemas.openxmlformats.org/officeDocument/2006/relationships/hyperlink" Target="http://health99.doh.gov.tw/box2/smokefreelife/default.asp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本市國民中學八十七學年度學生成績處理事宜會議議琵</dc:title>
  <dc:creator>高雄市立光華國中</dc:creator>
  <cp:lastModifiedBy>User</cp:lastModifiedBy>
  <cp:revision>2</cp:revision>
  <cp:lastPrinted>2018-04-10T00:18:00Z</cp:lastPrinted>
  <dcterms:created xsi:type="dcterms:W3CDTF">2019-01-23T04:02:00Z</dcterms:created>
  <dcterms:modified xsi:type="dcterms:W3CDTF">2019-01-23T04:02:00Z</dcterms:modified>
</cp:coreProperties>
</file>